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1" w:rightFromText="181" w:bottomFromText="159" w:vertAnchor="text" w:tblpX="1" w:tblpY="1"/>
        <w:tblOverlap w:val="never"/>
        <w:tblW w:w="14598" w:type="dxa"/>
        <w:tblLayout w:type="fixed"/>
        <w:tblLook w:val="00A0" w:firstRow="1" w:lastRow="0" w:firstColumn="1" w:lastColumn="0" w:noHBand="0" w:noVBand="0"/>
      </w:tblPr>
      <w:tblGrid>
        <w:gridCol w:w="704"/>
        <w:gridCol w:w="3969"/>
        <w:gridCol w:w="5528"/>
        <w:gridCol w:w="1275"/>
        <w:gridCol w:w="1418"/>
        <w:gridCol w:w="1704"/>
      </w:tblGrid>
      <w:tr w:rsidR="007104A8" w:rsidRPr="006F0966" w14:paraId="705A1543" w14:textId="77777777" w:rsidTr="008E68F5">
        <w:trPr>
          <w:trHeight w:val="144"/>
        </w:trPr>
        <w:tc>
          <w:tcPr>
            <w:tcW w:w="704" w:type="dxa"/>
            <w:tcBorders>
              <w:top w:val="single" w:sz="4" w:space="0" w:color="000000"/>
              <w:left w:val="single" w:sz="4" w:space="0" w:color="000000"/>
              <w:bottom w:val="single" w:sz="4" w:space="0" w:color="000000"/>
              <w:right w:val="nil"/>
            </w:tcBorders>
            <w:hideMark/>
          </w:tcPr>
          <w:p w14:paraId="520DB6E6" w14:textId="77777777" w:rsidR="007104A8" w:rsidRPr="006F0966" w:rsidRDefault="007104A8" w:rsidP="009C464F">
            <w:pPr>
              <w:snapToGrid w:val="0"/>
              <w:spacing w:line="256" w:lineRule="auto"/>
              <w:jc w:val="center"/>
              <w:rPr>
                <w:rFonts w:cs="Times New Roman"/>
                <w:sz w:val="24"/>
                <w:szCs w:val="24"/>
              </w:rPr>
            </w:pPr>
            <w:r w:rsidRPr="006F0966">
              <w:rPr>
                <w:rFonts w:cs="Times New Roman"/>
                <w:sz w:val="24"/>
                <w:szCs w:val="24"/>
              </w:rPr>
              <w:t>Eil. nr.</w:t>
            </w:r>
          </w:p>
        </w:tc>
        <w:tc>
          <w:tcPr>
            <w:tcW w:w="3969" w:type="dxa"/>
            <w:tcBorders>
              <w:top w:val="single" w:sz="4" w:space="0" w:color="000000"/>
              <w:left w:val="single" w:sz="4" w:space="0" w:color="000000"/>
              <w:bottom w:val="single" w:sz="4" w:space="0" w:color="000000"/>
              <w:right w:val="nil"/>
            </w:tcBorders>
            <w:hideMark/>
          </w:tcPr>
          <w:p w14:paraId="732E814C" w14:textId="77777777" w:rsidR="007104A8" w:rsidRPr="006F0966" w:rsidRDefault="007104A8" w:rsidP="009C464F">
            <w:pPr>
              <w:snapToGrid w:val="0"/>
              <w:spacing w:line="256" w:lineRule="auto"/>
              <w:jc w:val="center"/>
              <w:rPr>
                <w:rFonts w:cs="Times New Roman"/>
                <w:b/>
                <w:bCs/>
                <w:sz w:val="24"/>
                <w:szCs w:val="24"/>
              </w:rPr>
            </w:pPr>
            <w:r w:rsidRPr="006F0966">
              <w:rPr>
                <w:rFonts w:cs="Times New Roman"/>
                <w:b/>
                <w:bCs/>
                <w:sz w:val="24"/>
                <w:szCs w:val="24"/>
              </w:rPr>
              <w:t>Priemonės ar projekto pavadinimas</w:t>
            </w:r>
          </w:p>
        </w:tc>
        <w:tc>
          <w:tcPr>
            <w:tcW w:w="5528" w:type="dxa"/>
            <w:tcBorders>
              <w:top w:val="single" w:sz="4" w:space="0" w:color="000000"/>
              <w:left w:val="single" w:sz="4" w:space="0" w:color="000000"/>
              <w:bottom w:val="single" w:sz="4" w:space="0" w:color="000000"/>
              <w:right w:val="nil"/>
            </w:tcBorders>
            <w:hideMark/>
          </w:tcPr>
          <w:p w14:paraId="5A234874" w14:textId="5E59832F" w:rsidR="007104A8" w:rsidRPr="006F0966" w:rsidRDefault="00007C2F" w:rsidP="00007C2F">
            <w:pPr>
              <w:widowControl/>
              <w:jc w:val="center"/>
              <w:textAlignment w:val="baseline"/>
              <w:rPr>
                <w:b/>
                <w:bCs/>
                <w:color w:val="FF0000"/>
                <w:sz w:val="24"/>
                <w:szCs w:val="24"/>
              </w:rPr>
            </w:pPr>
            <w:r w:rsidRPr="006F0966">
              <w:rPr>
                <w:b/>
                <w:bCs/>
                <w:sz w:val="24"/>
                <w:szCs w:val="24"/>
              </w:rPr>
              <w:t>Kaišiadorių rajono savivaldybės visuomenės sveikatos rėmimo specialiosios programos 202</w:t>
            </w:r>
            <w:r w:rsidR="00AB04C3" w:rsidRPr="006F0966">
              <w:rPr>
                <w:b/>
                <w:bCs/>
                <w:sz w:val="24"/>
                <w:szCs w:val="24"/>
              </w:rPr>
              <w:t>5</w:t>
            </w:r>
            <w:r w:rsidRPr="006F0966">
              <w:rPr>
                <w:b/>
                <w:bCs/>
                <w:sz w:val="24"/>
                <w:szCs w:val="24"/>
              </w:rPr>
              <w:t xml:space="preserve"> metų įgyvendinimo </w:t>
            </w:r>
            <w:r w:rsidRPr="006F0966">
              <w:rPr>
                <w:rFonts w:cs="Times New Roman"/>
                <w:b/>
                <w:bCs/>
                <w:sz w:val="24"/>
                <w:szCs w:val="24"/>
                <w:lang w:eastAsia="lt-LT"/>
              </w:rPr>
              <w:t>r</w:t>
            </w:r>
            <w:r w:rsidR="007104A8" w:rsidRPr="006F0966">
              <w:rPr>
                <w:rFonts w:cs="Times New Roman"/>
                <w:b/>
                <w:bCs/>
                <w:sz w:val="24"/>
                <w:szCs w:val="24"/>
                <w:lang w:eastAsia="lt-LT"/>
              </w:rPr>
              <w:t>ezultatai</w:t>
            </w:r>
          </w:p>
        </w:tc>
        <w:tc>
          <w:tcPr>
            <w:tcW w:w="1275" w:type="dxa"/>
            <w:tcBorders>
              <w:top w:val="single" w:sz="4" w:space="0" w:color="000000"/>
              <w:left w:val="single" w:sz="4" w:space="0" w:color="000000"/>
              <w:bottom w:val="single" w:sz="4" w:space="0" w:color="000000"/>
              <w:right w:val="single" w:sz="4" w:space="0" w:color="auto"/>
            </w:tcBorders>
            <w:vAlign w:val="center"/>
            <w:hideMark/>
          </w:tcPr>
          <w:p w14:paraId="169F701F" w14:textId="14181DED" w:rsidR="007104A8" w:rsidRPr="006F0966" w:rsidRDefault="007104A8" w:rsidP="009C464F">
            <w:pPr>
              <w:tabs>
                <w:tab w:val="left" w:pos="540"/>
              </w:tabs>
              <w:spacing w:line="256" w:lineRule="auto"/>
              <w:ind w:firstLine="12"/>
              <w:jc w:val="center"/>
              <w:rPr>
                <w:rFonts w:cs="Times New Roman"/>
                <w:b/>
                <w:sz w:val="24"/>
                <w:szCs w:val="24"/>
              </w:rPr>
            </w:pPr>
            <w:r w:rsidRPr="006F0966">
              <w:rPr>
                <w:rFonts w:cs="Times New Roman"/>
                <w:b/>
                <w:sz w:val="24"/>
                <w:szCs w:val="24"/>
              </w:rPr>
              <w:t xml:space="preserve">Skirta lėšų, </w:t>
            </w:r>
            <w:r w:rsidR="009F4EB8">
              <w:rPr>
                <w:rFonts w:cs="Times New Roman"/>
                <w:b/>
                <w:sz w:val="24"/>
                <w:szCs w:val="24"/>
              </w:rPr>
              <w:t xml:space="preserve">tūkst. </w:t>
            </w:r>
            <w:r w:rsidRPr="006F0966">
              <w:rPr>
                <w:rFonts w:cs="Times New Roman"/>
                <w:b/>
                <w:sz w:val="24"/>
                <w:szCs w:val="24"/>
              </w:rPr>
              <w:t>Eur</w:t>
            </w:r>
          </w:p>
        </w:tc>
        <w:tc>
          <w:tcPr>
            <w:tcW w:w="1418" w:type="dxa"/>
            <w:tcBorders>
              <w:top w:val="single" w:sz="4" w:space="0" w:color="000000"/>
              <w:left w:val="single" w:sz="4" w:space="0" w:color="auto"/>
              <w:bottom w:val="single" w:sz="4" w:space="0" w:color="000000"/>
              <w:right w:val="single" w:sz="4" w:space="0" w:color="000000"/>
            </w:tcBorders>
            <w:vAlign w:val="center"/>
            <w:hideMark/>
          </w:tcPr>
          <w:p w14:paraId="7D9D10E7" w14:textId="77777777" w:rsidR="007104A8" w:rsidRPr="006F0966" w:rsidRDefault="007104A8" w:rsidP="009C464F">
            <w:pPr>
              <w:tabs>
                <w:tab w:val="left" w:pos="540"/>
              </w:tabs>
              <w:spacing w:line="256" w:lineRule="auto"/>
              <w:ind w:firstLine="12"/>
              <w:jc w:val="center"/>
              <w:rPr>
                <w:rFonts w:cs="Times New Roman"/>
                <w:b/>
                <w:sz w:val="24"/>
                <w:szCs w:val="24"/>
              </w:rPr>
            </w:pPr>
            <w:r w:rsidRPr="006F0966">
              <w:rPr>
                <w:rFonts w:cs="Times New Roman"/>
                <w:b/>
                <w:sz w:val="24"/>
                <w:szCs w:val="24"/>
              </w:rPr>
              <w:t>Panaudota</w:t>
            </w:r>
          </w:p>
          <w:p w14:paraId="0D9E5E3D" w14:textId="3AFCECE0" w:rsidR="007104A8" w:rsidRPr="006F0966" w:rsidRDefault="007104A8" w:rsidP="009C464F">
            <w:pPr>
              <w:tabs>
                <w:tab w:val="left" w:pos="540"/>
              </w:tabs>
              <w:spacing w:line="256" w:lineRule="auto"/>
              <w:ind w:firstLine="12"/>
              <w:jc w:val="center"/>
              <w:rPr>
                <w:rFonts w:cs="Times New Roman"/>
                <w:b/>
                <w:sz w:val="24"/>
                <w:szCs w:val="24"/>
              </w:rPr>
            </w:pPr>
            <w:r w:rsidRPr="006F0966">
              <w:rPr>
                <w:rFonts w:cs="Times New Roman"/>
                <w:b/>
                <w:sz w:val="24"/>
                <w:szCs w:val="24"/>
              </w:rPr>
              <w:t xml:space="preserve">lėšų, </w:t>
            </w:r>
            <w:r w:rsidR="009F4EB8">
              <w:rPr>
                <w:rFonts w:cs="Times New Roman"/>
                <w:b/>
                <w:sz w:val="24"/>
                <w:szCs w:val="24"/>
              </w:rPr>
              <w:t xml:space="preserve">tūkst. </w:t>
            </w:r>
            <w:r w:rsidRPr="006F0966">
              <w:rPr>
                <w:rFonts w:cs="Times New Roman"/>
                <w:b/>
                <w:sz w:val="24"/>
                <w:szCs w:val="24"/>
              </w:rPr>
              <w:t>Eur</w:t>
            </w:r>
          </w:p>
        </w:tc>
        <w:tc>
          <w:tcPr>
            <w:tcW w:w="1704" w:type="dxa"/>
            <w:tcBorders>
              <w:top w:val="single" w:sz="4" w:space="0" w:color="000000"/>
              <w:left w:val="single" w:sz="4" w:space="0" w:color="000000"/>
              <w:bottom w:val="single" w:sz="4" w:space="0" w:color="000000"/>
              <w:right w:val="single" w:sz="4" w:space="0" w:color="000000"/>
            </w:tcBorders>
            <w:hideMark/>
          </w:tcPr>
          <w:p w14:paraId="0F92086E" w14:textId="77777777" w:rsidR="007104A8" w:rsidRPr="006F0966" w:rsidRDefault="007104A8" w:rsidP="009C464F">
            <w:pPr>
              <w:snapToGrid w:val="0"/>
              <w:spacing w:line="256" w:lineRule="auto"/>
              <w:jc w:val="center"/>
              <w:rPr>
                <w:rFonts w:cs="Times New Roman"/>
                <w:b/>
                <w:bCs/>
                <w:sz w:val="24"/>
                <w:szCs w:val="24"/>
              </w:rPr>
            </w:pPr>
            <w:r w:rsidRPr="006F0966">
              <w:rPr>
                <w:rFonts w:cs="Times New Roman"/>
                <w:b/>
                <w:bCs/>
                <w:sz w:val="24"/>
                <w:szCs w:val="24"/>
              </w:rPr>
              <w:t>Vykdytojas</w:t>
            </w:r>
          </w:p>
        </w:tc>
      </w:tr>
      <w:tr w:rsidR="007104A8" w:rsidRPr="006F0966" w14:paraId="3E74A50F" w14:textId="77777777" w:rsidTr="008B1988">
        <w:trPr>
          <w:trHeight w:val="453"/>
        </w:trPr>
        <w:tc>
          <w:tcPr>
            <w:tcW w:w="14598" w:type="dxa"/>
            <w:gridSpan w:val="6"/>
            <w:tcBorders>
              <w:top w:val="single" w:sz="4" w:space="0" w:color="000000"/>
              <w:left w:val="single" w:sz="4" w:space="0" w:color="000000"/>
              <w:bottom w:val="single" w:sz="4" w:space="0" w:color="000000"/>
              <w:right w:val="single" w:sz="4" w:space="0" w:color="000000"/>
            </w:tcBorders>
            <w:hideMark/>
          </w:tcPr>
          <w:p w14:paraId="4AEE991C" w14:textId="77777777" w:rsidR="007104A8" w:rsidRPr="00252185" w:rsidRDefault="007104A8" w:rsidP="009C464F">
            <w:pPr>
              <w:pStyle w:val="Sraopastraipa"/>
              <w:widowControl/>
              <w:tabs>
                <w:tab w:val="left" w:pos="318"/>
                <w:tab w:val="left" w:pos="601"/>
              </w:tabs>
              <w:suppressAutoHyphens w:val="0"/>
              <w:overflowPunct/>
              <w:autoSpaceDE/>
              <w:autoSpaceDN w:val="0"/>
              <w:snapToGrid w:val="0"/>
              <w:spacing w:before="120" w:after="120" w:line="256" w:lineRule="auto"/>
              <w:ind w:left="176"/>
              <w:jc w:val="center"/>
              <w:rPr>
                <w:rFonts w:cs="Times New Roman"/>
                <w:b/>
                <w:bCs/>
                <w:sz w:val="24"/>
                <w:szCs w:val="24"/>
              </w:rPr>
            </w:pPr>
            <w:r w:rsidRPr="00252185">
              <w:rPr>
                <w:rFonts w:cs="Times New Roman"/>
                <w:b/>
                <w:bCs/>
                <w:sz w:val="24"/>
                <w:szCs w:val="24"/>
              </w:rPr>
              <w:t>Visuomenės sveikatos rėmimo priemonės</w:t>
            </w:r>
          </w:p>
        </w:tc>
      </w:tr>
      <w:tr w:rsidR="0046601D" w:rsidRPr="006F0966" w14:paraId="37D0A39C" w14:textId="77777777" w:rsidTr="008B1988">
        <w:trPr>
          <w:trHeight w:val="219"/>
        </w:trPr>
        <w:tc>
          <w:tcPr>
            <w:tcW w:w="14598" w:type="dxa"/>
            <w:gridSpan w:val="6"/>
            <w:tcBorders>
              <w:top w:val="single" w:sz="4" w:space="0" w:color="auto"/>
              <w:left w:val="single" w:sz="4" w:space="0" w:color="000000"/>
              <w:bottom w:val="single" w:sz="4" w:space="0" w:color="000000"/>
              <w:right w:val="single" w:sz="4" w:space="0" w:color="000000"/>
            </w:tcBorders>
            <w:hideMark/>
          </w:tcPr>
          <w:p w14:paraId="6D5D8553" w14:textId="5CD562E0" w:rsidR="0046601D" w:rsidRPr="006F0966" w:rsidRDefault="008E68F5" w:rsidP="00D9450C">
            <w:pPr>
              <w:pStyle w:val="Sraopastraipa"/>
              <w:numPr>
                <w:ilvl w:val="0"/>
                <w:numId w:val="19"/>
              </w:numPr>
              <w:tabs>
                <w:tab w:val="center" w:pos="506"/>
                <w:tab w:val="right" w:pos="1012"/>
              </w:tabs>
              <w:snapToGrid w:val="0"/>
              <w:jc w:val="center"/>
              <w:rPr>
                <w:rFonts w:cs="Times New Roman"/>
                <w:sz w:val="24"/>
                <w:szCs w:val="24"/>
              </w:rPr>
            </w:pPr>
            <w:r w:rsidRPr="00582AFF">
              <w:rPr>
                <w:rFonts w:ascii="TimesNewRomanPS-BoldMT" w:eastAsiaTheme="minorHAnsi" w:hAnsi="TimesNewRomanPS-BoldMT" w:cs="TimesNewRomanPS-BoldMT"/>
                <w:b/>
                <w:bCs/>
                <w:sz w:val="24"/>
                <w:szCs w:val="24"/>
                <w:lang w:eastAsia="en-US"/>
              </w:rPr>
              <w:t>Psic</w:t>
            </w:r>
            <w:r w:rsidRPr="006F0966">
              <w:rPr>
                <w:rFonts w:ascii="TimesNewRomanPS-BoldMT" w:eastAsiaTheme="minorHAnsi" w:hAnsi="TimesNewRomanPS-BoldMT" w:cs="TimesNewRomanPS-BoldMT"/>
                <w:b/>
                <w:bCs/>
                <w:sz w:val="24"/>
                <w:szCs w:val="24"/>
                <w:lang w:eastAsia="en-US"/>
              </w:rPr>
              <w:t>hinės sveikatos profilaktika</w:t>
            </w:r>
            <w:r w:rsidR="00582AFF">
              <w:rPr>
                <w:rFonts w:ascii="TimesNewRomanPS-BoldMT" w:eastAsiaTheme="minorHAnsi" w:hAnsi="TimesNewRomanPS-BoldMT" w:cs="TimesNewRomanPS-BoldMT"/>
                <w:b/>
                <w:bCs/>
                <w:sz w:val="24"/>
                <w:szCs w:val="24"/>
                <w:lang w:eastAsia="en-US"/>
              </w:rPr>
              <w:t xml:space="preserve"> ir savižudybių prevencija</w:t>
            </w:r>
          </w:p>
        </w:tc>
      </w:tr>
      <w:tr w:rsidR="00AD595D" w:rsidRPr="006F0966" w14:paraId="6F66CC91" w14:textId="77777777" w:rsidTr="008E68F5">
        <w:trPr>
          <w:trHeight w:val="445"/>
        </w:trPr>
        <w:tc>
          <w:tcPr>
            <w:tcW w:w="704" w:type="dxa"/>
            <w:tcBorders>
              <w:top w:val="single" w:sz="4" w:space="0" w:color="000000"/>
              <w:left w:val="single" w:sz="4" w:space="0" w:color="000000"/>
              <w:bottom w:val="single" w:sz="4" w:space="0" w:color="000000"/>
              <w:right w:val="nil"/>
            </w:tcBorders>
          </w:tcPr>
          <w:p w14:paraId="742CBF36" w14:textId="45CF424B" w:rsidR="00AD595D" w:rsidRPr="006F0966" w:rsidRDefault="00AD595D" w:rsidP="00AD595D">
            <w:pPr>
              <w:snapToGrid w:val="0"/>
              <w:spacing w:line="256" w:lineRule="auto"/>
              <w:jc w:val="both"/>
              <w:rPr>
                <w:rFonts w:cs="Times New Roman"/>
                <w:sz w:val="24"/>
                <w:szCs w:val="24"/>
              </w:rPr>
            </w:pPr>
            <w:r w:rsidRPr="006F0966">
              <w:rPr>
                <w:rFonts w:cs="Times New Roman"/>
                <w:sz w:val="24"/>
                <w:szCs w:val="24"/>
              </w:rPr>
              <w:t>1.1.</w:t>
            </w:r>
          </w:p>
        </w:tc>
        <w:tc>
          <w:tcPr>
            <w:tcW w:w="3969" w:type="dxa"/>
            <w:tcBorders>
              <w:top w:val="single" w:sz="4" w:space="0" w:color="000000"/>
              <w:left w:val="single" w:sz="4" w:space="0" w:color="000000"/>
              <w:bottom w:val="single" w:sz="4" w:space="0" w:color="000000"/>
              <w:right w:val="nil"/>
            </w:tcBorders>
          </w:tcPr>
          <w:p w14:paraId="73B05DD2" w14:textId="4679840C" w:rsidR="00AD595D" w:rsidRPr="006F0966" w:rsidRDefault="00BC5011" w:rsidP="00252185">
            <w:pPr>
              <w:widowControl/>
              <w:suppressAutoHyphens w:val="0"/>
              <w:overflowPunct/>
              <w:autoSpaceDE/>
              <w:jc w:val="both"/>
              <w:rPr>
                <w:bCs/>
                <w:sz w:val="24"/>
                <w:szCs w:val="24"/>
              </w:rPr>
            </w:pPr>
            <w:r w:rsidRPr="006F0966">
              <w:rPr>
                <w:rFonts w:cs="Times New Roman"/>
                <w:color w:val="000000"/>
                <w:sz w:val="24"/>
                <w:szCs w:val="24"/>
                <w:lang w:eastAsia="lt-LT"/>
              </w:rPr>
              <w:t>Sveikatai žalingos elgsenos prevencija (rūkymo, alkoholio ir kitų psichoaktyviųjų medžiagų vartojimo prevencija ir kt.)</w:t>
            </w:r>
            <w:r w:rsidR="004C397D" w:rsidRPr="006F0966">
              <w:rPr>
                <w:rFonts w:cs="Times New Roman"/>
                <w:color w:val="000000"/>
                <w:sz w:val="24"/>
                <w:szCs w:val="24"/>
                <w:lang w:eastAsia="lt-LT"/>
              </w:rPr>
              <w:t>.</w:t>
            </w:r>
            <w:r w:rsidR="00252185">
              <w:rPr>
                <w:rFonts w:cs="Times New Roman"/>
                <w:color w:val="000000"/>
                <w:sz w:val="24"/>
                <w:szCs w:val="24"/>
                <w:lang w:eastAsia="lt-LT"/>
              </w:rPr>
              <w:t xml:space="preserve"> </w:t>
            </w:r>
          </w:p>
        </w:tc>
        <w:tc>
          <w:tcPr>
            <w:tcW w:w="5528" w:type="dxa"/>
            <w:tcBorders>
              <w:top w:val="single" w:sz="4" w:space="0" w:color="000000"/>
              <w:left w:val="single" w:sz="4" w:space="0" w:color="000000"/>
              <w:bottom w:val="single" w:sz="4" w:space="0" w:color="000000"/>
              <w:right w:val="nil"/>
            </w:tcBorders>
          </w:tcPr>
          <w:p w14:paraId="66144B3A" w14:textId="1C6961DA" w:rsidR="008B1988" w:rsidRPr="006F0966" w:rsidRDefault="008B1988" w:rsidP="004C397D">
            <w:pPr>
              <w:widowControl/>
              <w:suppressAutoHyphens w:val="0"/>
              <w:overflowPunct/>
              <w:autoSpaceDE/>
              <w:jc w:val="both"/>
              <w:rPr>
                <w:rFonts w:eastAsia="NSimSun" w:cs="Lucida Sans"/>
                <w:b/>
                <w:bCs/>
                <w:kern w:val="2"/>
                <w:sz w:val="24"/>
                <w:szCs w:val="24"/>
                <w:lang w:eastAsia="zh-CN" w:bidi="hi-IN"/>
              </w:rPr>
            </w:pPr>
            <w:r w:rsidRPr="006F0966">
              <w:rPr>
                <w:rFonts w:eastAsia="NSimSun" w:cs="Lucida Sans"/>
                <w:b/>
                <w:bCs/>
                <w:kern w:val="2"/>
                <w:sz w:val="24"/>
                <w:szCs w:val="24"/>
                <w:lang w:eastAsia="zh-CN" w:bidi="hi-IN"/>
              </w:rPr>
              <w:t>Tikslinė grupė:</w:t>
            </w:r>
          </w:p>
          <w:p w14:paraId="0427BC4B" w14:textId="7C1FACA2" w:rsidR="008B1988" w:rsidRDefault="008B1988" w:rsidP="009F4EB8">
            <w:pPr>
              <w:widowControl/>
              <w:suppressAutoHyphens w:val="0"/>
              <w:overflowPunct/>
              <w:autoSpaceDN w:val="0"/>
              <w:adjustRightInd w:val="0"/>
              <w:rPr>
                <w:rFonts w:ascii="TimesNewRomanPSMT" w:eastAsiaTheme="minorHAnsi" w:hAnsi="TimesNewRomanPSMT" w:cs="TimesNewRomanPSMT"/>
                <w:sz w:val="24"/>
                <w:szCs w:val="24"/>
                <w:lang w:eastAsia="en-US"/>
              </w:rPr>
            </w:pPr>
            <w:r w:rsidRPr="006F0966">
              <w:rPr>
                <w:rFonts w:ascii="TimesNewRomanPSMT" w:eastAsiaTheme="minorHAnsi" w:hAnsi="TimesNewRomanPSMT" w:cs="TimesNewRomanPSMT"/>
                <w:sz w:val="24"/>
                <w:szCs w:val="24"/>
                <w:lang w:eastAsia="en-US"/>
              </w:rPr>
              <w:t>0</w:t>
            </w:r>
            <w:r w:rsidR="002E198A">
              <w:rPr>
                <w:rFonts w:ascii="TimesNewRomanPSMT" w:eastAsiaTheme="minorHAnsi" w:hAnsi="TimesNewRomanPSMT" w:cs="TimesNewRomanPSMT"/>
                <w:sz w:val="24"/>
                <w:szCs w:val="24"/>
                <w:lang w:eastAsia="en-US"/>
              </w:rPr>
              <w:t>–</w:t>
            </w:r>
            <w:r w:rsidRPr="006F0966">
              <w:rPr>
                <w:rFonts w:ascii="TimesNewRomanPSMT" w:eastAsiaTheme="minorHAnsi" w:hAnsi="TimesNewRomanPSMT" w:cs="TimesNewRomanPSMT"/>
                <w:sz w:val="24"/>
                <w:szCs w:val="24"/>
                <w:lang w:eastAsia="en-US"/>
              </w:rPr>
              <w:t>14 m. amžiaus</w:t>
            </w:r>
            <w:r w:rsidR="002E198A">
              <w:rPr>
                <w:rFonts w:ascii="TimesNewRomanPSMT" w:eastAsiaTheme="minorHAnsi" w:hAnsi="TimesNewRomanPSMT" w:cs="TimesNewRomanPSMT"/>
                <w:sz w:val="24"/>
                <w:szCs w:val="24"/>
                <w:lang w:eastAsia="en-US"/>
              </w:rPr>
              <w:t xml:space="preserve"> – </w:t>
            </w:r>
            <w:r w:rsidRPr="006F0966">
              <w:rPr>
                <w:rFonts w:ascii="TimesNewRomanPSMT" w:eastAsiaTheme="minorHAnsi" w:hAnsi="TimesNewRomanPSMT" w:cs="TimesNewRomanPSMT"/>
                <w:sz w:val="24"/>
                <w:szCs w:val="24"/>
                <w:lang w:eastAsia="en-US"/>
              </w:rPr>
              <w:t>248 ; 15</w:t>
            </w:r>
            <w:r w:rsidR="002E198A">
              <w:rPr>
                <w:rFonts w:ascii="TimesNewRomanPSMT" w:eastAsiaTheme="minorHAnsi" w:hAnsi="TimesNewRomanPSMT" w:cs="TimesNewRomanPSMT"/>
                <w:sz w:val="24"/>
                <w:szCs w:val="24"/>
                <w:lang w:eastAsia="en-US"/>
              </w:rPr>
              <w:t>–</w:t>
            </w:r>
            <w:r w:rsidRPr="006F0966">
              <w:rPr>
                <w:rFonts w:ascii="TimesNewRomanPSMT" w:eastAsiaTheme="minorHAnsi" w:hAnsi="TimesNewRomanPSMT" w:cs="TimesNewRomanPSMT"/>
                <w:sz w:val="24"/>
                <w:szCs w:val="24"/>
                <w:lang w:eastAsia="en-US"/>
              </w:rPr>
              <w:t>29 m. amžiaus</w:t>
            </w:r>
            <w:r w:rsidR="002E198A">
              <w:rPr>
                <w:rFonts w:ascii="TimesNewRomanPSMT" w:eastAsiaTheme="minorHAnsi" w:hAnsi="TimesNewRomanPSMT" w:cs="TimesNewRomanPSMT"/>
                <w:sz w:val="24"/>
                <w:szCs w:val="24"/>
                <w:lang w:eastAsia="en-US"/>
              </w:rPr>
              <w:t xml:space="preserve"> –</w:t>
            </w:r>
            <w:r w:rsidRPr="006F0966">
              <w:rPr>
                <w:rFonts w:ascii="TimesNewRomanPSMT" w:eastAsiaTheme="minorHAnsi" w:hAnsi="TimesNewRomanPSMT" w:cs="TimesNewRomanPSMT"/>
                <w:sz w:val="24"/>
                <w:szCs w:val="24"/>
                <w:lang w:eastAsia="en-US"/>
              </w:rPr>
              <w:t xml:space="preserve"> 714; </w:t>
            </w:r>
            <w:r w:rsidRPr="006F0966">
              <w:rPr>
                <w:rFonts w:eastAsia="NSimSun" w:cs="Lucida Sans"/>
                <w:kern w:val="2"/>
                <w:sz w:val="24"/>
                <w:szCs w:val="24"/>
                <w:lang w:eastAsia="zh-CN" w:bidi="hi-IN"/>
              </w:rPr>
              <w:t>29</w:t>
            </w:r>
            <w:r w:rsidR="002E198A">
              <w:rPr>
                <w:rFonts w:eastAsia="NSimSun" w:cs="Lucida Sans"/>
                <w:kern w:val="2"/>
                <w:sz w:val="24"/>
                <w:szCs w:val="24"/>
                <w:lang w:eastAsia="zh-CN" w:bidi="hi-IN"/>
              </w:rPr>
              <w:t>–</w:t>
            </w:r>
            <w:r w:rsidRPr="006F0966">
              <w:rPr>
                <w:rFonts w:eastAsia="NSimSun" w:cs="Lucida Sans"/>
                <w:kern w:val="2"/>
                <w:sz w:val="24"/>
                <w:szCs w:val="24"/>
                <w:lang w:eastAsia="zh-CN" w:bidi="hi-IN"/>
              </w:rPr>
              <w:t>60 m. amžiaus</w:t>
            </w:r>
            <w:r w:rsidR="002E198A">
              <w:rPr>
                <w:rFonts w:eastAsia="NSimSun" w:cs="Lucida Sans"/>
                <w:kern w:val="2"/>
                <w:sz w:val="24"/>
                <w:szCs w:val="24"/>
                <w:lang w:eastAsia="zh-CN" w:bidi="hi-IN"/>
              </w:rPr>
              <w:t xml:space="preserve"> –</w:t>
            </w:r>
            <w:r w:rsidRPr="006F0966">
              <w:rPr>
                <w:rFonts w:eastAsia="NSimSun" w:cs="Lucida Sans"/>
                <w:kern w:val="2"/>
                <w:sz w:val="24"/>
                <w:szCs w:val="24"/>
                <w:lang w:eastAsia="zh-CN" w:bidi="hi-IN"/>
              </w:rPr>
              <w:t xml:space="preserve"> 74 asmenys.</w:t>
            </w:r>
          </w:p>
          <w:p w14:paraId="2903D899" w14:textId="77777777" w:rsidR="009F4EB8" w:rsidRPr="009F4EB8" w:rsidRDefault="009F4EB8" w:rsidP="009F4EB8">
            <w:pPr>
              <w:widowControl/>
              <w:suppressAutoHyphens w:val="0"/>
              <w:overflowPunct/>
              <w:autoSpaceDN w:val="0"/>
              <w:adjustRightInd w:val="0"/>
              <w:rPr>
                <w:rFonts w:ascii="TimesNewRomanPSMT" w:eastAsiaTheme="minorHAnsi" w:hAnsi="TimesNewRomanPSMT" w:cs="TimesNewRomanPSMT"/>
                <w:sz w:val="24"/>
                <w:szCs w:val="24"/>
                <w:lang w:eastAsia="en-US"/>
              </w:rPr>
            </w:pPr>
          </w:p>
          <w:p w14:paraId="4AB02772" w14:textId="2DA122F1" w:rsidR="008B1988" w:rsidRPr="006F0966" w:rsidRDefault="008B1988" w:rsidP="008B1988">
            <w:pPr>
              <w:widowControl/>
              <w:suppressAutoHyphens w:val="0"/>
              <w:overflowPunct/>
              <w:autoSpaceDN w:val="0"/>
              <w:adjustRightInd w:val="0"/>
              <w:rPr>
                <w:rFonts w:eastAsiaTheme="minorHAnsi" w:cs="Times New Roman"/>
                <w:sz w:val="24"/>
                <w:szCs w:val="24"/>
                <w:lang w:eastAsia="en-US"/>
              </w:rPr>
            </w:pPr>
            <w:r w:rsidRPr="006F0966">
              <w:rPr>
                <w:rFonts w:eastAsiaTheme="minorHAnsi" w:cs="Times New Roman"/>
                <w:b/>
                <w:bCs/>
                <w:sz w:val="24"/>
                <w:szCs w:val="24"/>
                <w:lang w:eastAsia="en-US"/>
              </w:rPr>
              <w:t xml:space="preserve">Tikslas </w:t>
            </w:r>
            <w:r w:rsidRPr="006F0966">
              <w:rPr>
                <w:rFonts w:eastAsiaTheme="minorHAnsi" w:cs="Times New Roman"/>
                <w:sz w:val="24"/>
                <w:szCs w:val="24"/>
                <w:lang w:eastAsia="en-US"/>
              </w:rPr>
              <w:t>– užtikrinti psichoaktyvių medžiagų vartojimo prevenciją ir vykdyti prevencijos priemones, kurios padėtų ne tik užkirsti kelią šių medžiagų vartojimui, bet ir užtikrintų vaiko teises, saugumą ir sudarytų tinkamas sąlygas vaikų socializacijai.</w:t>
            </w:r>
          </w:p>
          <w:p w14:paraId="3FAF290F" w14:textId="77777777" w:rsidR="008B1988" w:rsidRPr="006F0966" w:rsidRDefault="008B1988" w:rsidP="004C397D">
            <w:pPr>
              <w:widowControl/>
              <w:suppressAutoHyphens w:val="0"/>
              <w:overflowPunct/>
              <w:autoSpaceDE/>
              <w:jc w:val="both"/>
              <w:rPr>
                <w:rFonts w:eastAsia="NSimSun" w:cs="Lucida Sans"/>
                <w:kern w:val="2"/>
                <w:sz w:val="24"/>
                <w:szCs w:val="24"/>
                <w:lang w:eastAsia="zh-CN" w:bidi="hi-IN"/>
              </w:rPr>
            </w:pPr>
          </w:p>
          <w:p w14:paraId="23B3430F" w14:textId="1CBC00EE" w:rsidR="004C397D" w:rsidRPr="004C397D" w:rsidRDefault="004C397D" w:rsidP="004C397D">
            <w:pPr>
              <w:widowControl/>
              <w:suppressAutoHyphens w:val="0"/>
              <w:overflowPunct/>
              <w:autoSpaceDE/>
              <w:jc w:val="both"/>
              <w:rPr>
                <w:rFonts w:ascii="Liberation Serif" w:eastAsia="NSimSun" w:hAnsi="Liberation Serif" w:cs="Lucida Sans" w:hint="eastAsia"/>
                <w:kern w:val="2"/>
                <w:sz w:val="24"/>
                <w:szCs w:val="24"/>
                <w:lang w:eastAsia="zh-CN" w:bidi="hi-IN"/>
              </w:rPr>
            </w:pPr>
            <w:r w:rsidRPr="004C397D">
              <w:rPr>
                <w:rFonts w:eastAsia="NSimSun" w:cs="Lucida Sans"/>
                <w:kern w:val="2"/>
                <w:sz w:val="24"/>
                <w:szCs w:val="24"/>
                <w:lang w:eastAsia="zh-CN" w:bidi="hi-IN"/>
              </w:rPr>
              <w:t xml:space="preserve"> </w:t>
            </w:r>
            <w:r w:rsidR="008B1988" w:rsidRPr="006F0966">
              <w:rPr>
                <w:rFonts w:eastAsia="NSimSun" w:cs="Lucida Sans"/>
                <w:kern w:val="2"/>
                <w:sz w:val="24"/>
                <w:szCs w:val="24"/>
                <w:lang w:eastAsia="zh-CN" w:bidi="hi-IN"/>
              </w:rPr>
              <w:t xml:space="preserve">1. </w:t>
            </w:r>
            <w:r w:rsidRPr="004C397D">
              <w:rPr>
                <w:rFonts w:eastAsia="NSimSun" w:cs="Lucida Sans"/>
                <w:kern w:val="2"/>
                <w:sz w:val="24"/>
                <w:szCs w:val="24"/>
                <w:lang w:eastAsia="zh-CN" w:bidi="hi-IN"/>
              </w:rPr>
              <w:t xml:space="preserve">Mokymus (2025-11-06) rajono mokyklų pedagogams, švietimo pagalbos bei sveikatos priežiūros specialistams alkoholinių gėrimų, tabako, narkotinių ir psichotropinių medžiagų vartojimo prevencijos tikslais. Interaktyvių mokymų metu specialistai buvo supažindinti su psichoaktyvių medžiagų (PAM) klasifikacija, PAM ir jų poveikiu, naujomis tendencijomis ir prevencijos priemonėmis. Mokymuose dalyvaujantys specialistai grupėse analizavo praktines užduotis, aptarė pagalbos būdus išsivysčius ūmiai būklei. Mokymuose  dalyvavo 74 specialistai. </w:t>
            </w:r>
            <w:r w:rsidR="008B1988" w:rsidRPr="006F0966">
              <w:rPr>
                <w:rFonts w:eastAsia="NSimSun" w:cs="Lucida Sans"/>
                <w:kern w:val="2"/>
                <w:sz w:val="24"/>
                <w:szCs w:val="24"/>
                <w:lang w:eastAsia="zh-CN" w:bidi="hi-IN"/>
              </w:rPr>
              <w:t>Išduoti kvalifikacijos žinių kėlimo pažymėjimai.</w:t>
            </w:r>
          </w:p>
          <w:p w14:paraId="2F20656D" w14:textId="77777777" w:rsidR="004C397D" w:rsidRPr="004C397D" w:rsidRDefault="004C397D" w:rsidP="004C397D">
            <w:pPr>
              <w:widowControl/>
              <w:suppressAutoHyphens w:val="0"/>
              <w:overflowPunct/>
              <w:autoSpaceDE/>
              <w:ind w:left="1080"/>
              <w:jc w:val="both"/>
              <w:rPr>
                <w:rFonts w:eastAsia="NSimSun" w:cs="Lucida Sans"/>
                <w:kern w:val="2"/>
                <w:sz w:val="24"/>
                <w:szCs w:val="24"/>
                <w:lang w:eastAsia="zh-CN" w:bidi="hi-IN"/>
              </w:rPr>
            </w:pPr>
          </w:p>
          <w:p w14:paraId="08DFCB50" w14:textId="67F62621" w:rsidR="004C397D" w:rsidRPr="006F0966" w:rsidRDefault="008B1988" w:rsidP="004C397D">
            <w:pPr>
              <w:widowControl/>
              <w:suppressAutoHyphens w:val="0"/>
              <w:overflowPunct/>
              <w:autoSpaceDE/>
              <w:jc w:val="both"/>
              <w:rPr>
                <w:rFonts w:eastAsia="NSimSun" w:cs="TimesNewRomanPSMT"/>
                <w:color w:val="000000"/>
                <w:kern w:val="2"/>
                <w:sz w:val="24"/>
                <w:szCs w:val="24"/>
                <w:lang w:eastAsia="lt-LT" w:bidi="hi-IN"/>
              </w:rPr>
            </w:pPr>
            <w:r w:rsidRPr="006F0966">
              <w:rPr>
                <w:rFonts w:eastAsia="NSimSun" w:cs="TimesNewRomanPSMT"/>
                <w:color w:val="000000"/>
                <w:kern w:val="2"/>
                <w:sz w:val="24"/>
                <w:szCs w:val="24"/>
                <w:lang w:eastAsia="lt-LT" w:bidi="hi-IN"/>
              </w:rPr>
              <w:t xml:space="preserve">2. </w:t>
            </w:r>
            <w:r w:rsidR="004C397D" w:rsidRPr="004C397D">
              <w:rPr>
                <w:rFonts w:eastAsia="NSimSun" w:cs="TimesNewRomanPSMT"/>
                <w:color w:val="000000"/>
                <w:kern w:val="2"/>
                <w:sz w:val="24"/>
                <w:szCs w:val="24"/>
                <w:lang w:eastAsia="lt-LT" w:bidi="hi-IN"/>
              </w:rPr>
              <w:t>Paskait</w:t>
            </w:r>
            <w:r w:rsidRPr="006F0966">
              <w:rPr>
                <w:rFonts w:eastAsia="NSimSun" w:cs="TimesNewRomanPSMT"/>
                <w:color w:val="000000"/>
                <w:kern w:val="2"/>
                <w:sz w:val="24"/>
                <w:szCs w:val="24"/>
                <w:lang w:eastAsia="lt-LT" w:bidi="hi-IN"/>
              </w:rPr>
              <w:t>os</w:t>
            </w:r>
            <w:r w:rsidR="004C397D" w:rsidRPr="004C397D">
              <w:rPr>
                <w:rFonts w:eastAsia="NSimSun" w:cs="TimesNewRomanPSMT"/>
                <w:color w:val="000000"/>
                <w:kern w:val="2"/>
                <w:sz w:val="24"/>
                <w:szCs w:val="24"/>
                <w:lang w:eastAsia="lt-LT" w:bidi="hi-IN"/>
              </w:rPr>
              <w:t xml:space="preserve"> Kaišiadorių rajono mokyklų 8</w:t>
            </w:r>
            <w:r w:rsidR="002E198A">
              <w:rPr>
                <w:rFonts w:eastAsia="NSimSun" w:cs="TimesNewRomanPSMT"/>
                <w:color w:val="000000"/>
                <w:kern w:val="2"/>
                <w:sz w:val="24"/>
                <w:szCs w:val="24"/>
                <w:lang w:eastAsia="lt-LT" w:bidi="hi-IN"/>
              </w:rPr>
              <w:t>–</w:t>
            </w:r>
            <w:r w:rsidR="004C397D" w:rsidRPr="004C397D">
              <w:rPr>
                <w:rFonts w:eastAsia="NSimSun" w:cs="TimesNewRomanPSMT"/>
                <w:color w:val="000000"/>
                <w:kern w:val="2"/>
                <w:sz w:val="24"/>
                <w:szCs w:val="24"/>
                <w:lang w:eastAsia="lt-LT" w:bidi="hi-IN"/>
              </w:rPr>
              <w:t xml:space="preserve">11 klasių moksleiviams alkoholinių gėrimų, tabako, narkotinių ir psichotropinių medžiagų vartojimo prevencijos tikslais. Kaišiadorių Algirdo Brazausko, Rumšiškių Antano Baranausko, Žiežmarių gimnazijų, Kaišiadorių Vaclovo </w:t>
            </w:r>
            <w:r w:rsidR="004C397D" w:rsidRPr="004C397D">
              <w:rPr>
                <w:rFonts w:eastAsia="NSimSun" w:cs="TimesNewRomanPSMT"/>
                <w:color w:val="000000"/>
                <w:kern w:val="2"/>
                <w:sz w:val="24"/>
                <w:szCs w:val="24"/>
                <w:lang w:eastAsia="lt-LT" w:bidi="hi-IN"/>
              </w:rPr>
              <w:lastRenderedPageBreak/>
              <w:t xml:space="preserve">Giržado progimnazijos, Palomenės, Kruonio, Žaslių pagrindinių mokyklų bei Vilniaus komunalinių paslaugų mokyklos Kaišiadorių skyriaus moksleiviai klausė paskaitas apie PAM paplitimą, formas, vartojimo žalą bei pasekmes. </w:t>
            </w:r>
          </w:p>
          <w:p w14:paraId="500C2E02" w14:textId="35A14083" w:rsidR="00AD595D" w:rsidRPr="006F0966" w:rsidRDefault="008B1988" w:rsidP="008B1988">
            <w:pPr>
              <w:widowControl/>
              <w:suppressAutoHyphens w:val="0"/>
              <w:overflowPunct/>
              <w:autoSpaceDE/>
              <w:jc w:val="both"/>
              <w:rPr>
                <w:rFonts w:eastAsia="NSimSun" w:cs="TimesNewRomanPSMT"/>
                <w:color w:val="205A24"/>
                <w:kern w:val="2"/>
                <w:sz w:val="24"/>
                <w:szCs w:val="24"/>
                <w:lang w:eastAsia="lt-LT" w:bidi="hi-IN"/>
              </w:rPr>
            </w:pPr>
            <w:r w:rsidRPr="006F0966">
              <w:rPr>
                <w:rFonts w:eastAsia="NSimSun" w:cs="TimesNewRomanPSMT"/>
                <w:color w:val="000000"/>
                <w:kern w:val="2"/>
                <w:sz w:val="24"/>
                <w:szCs w:val="24"/>
                <w:lang w:eastAsia="lt-LT" w:bidi="hi-IN"/>
              </w:rPr>
              <w:t>Vyko 25 paskaitos, dalyvavo 962 vyresniųjų klasių mokiniai.</w:t>
            </w:r>
          </w:p>
        </w:tc>
        <w:tc>
          <w:tcPr>
            <w:tcW w:w="1275" w:type="dxa"/>
            <w:tcBorders>
              <w:top w:val="single" w:sz="4" w:space="0" w:color="000000"/>
              <w:left w:val="single" w:sz="4" w:space="0" w:color="000000"/>
              <w:bottom w:val="single" w:sz="4" w:space="0" w:color="000000"/>
              <w:right w:val="single" w:sz="4" w:space="0" w:color="000000"/>
            </w:tcBorders>
          </w:tcPr>
          <w:p w14:paraId="7E4DF224" w14:textId="344E01B7" w:rsidR="00AD595D" w:rsidRPr="006F0966" w:rsidRDefault="00BC5011" w:rsidP="00AD595D">
            <w:pPr>
              <w:tabs>
                <w:tab w:val="center" w:pos="506"/>
                <w:tab w:val="right" w:pos="1012"/>
              </w:tabs>
              <w:snapToGrid w:val="0"/>
              <w:spacing w:line="256" w:lineRule="auto"/>
              <w:jc w:val="center"/>
              <w:rPr>
                <w:sz w:val="24"/>
                <w:szCs w:val="24"/>
              </w:rPr>
            </w:pPr>
            <w:r w:rsidRPr="006F0966">
              <w:rPr>
                <w:sz w:val="24"/>
                <w:szCs w:val="24"/>
              </w:rPr>
              <w:lastRenderedPageBreak/>
              <w:t>10</w:t>
            </w:r>
            <w:r w:rsidR="009F4EB8">
              <w:rPr>
                <w:sz w:val="24"/>
                <w:szCs w:val="24"/>
              </w:rPr>
              <w:t>,</w:t>
            </w:r>
            <w:r w:rsidRPr="006F0966">
              <w:rPr>
                <w:sz w:val="24"/>
                <w:szCs w:val="24"/>
              </w:rPr>
              <w:t>00</w:t>
            </w:r>
          </w:p>
        </w:tc>
        <w:tc>
          <w:tcPr>
            <w:tcW w:w="1418" w:type="dxa"/>
            <w:tcBorders>
              <w:top w:val="single" w:sz="4" w:space="0" w:color="000000"/>
              <w:left w:val="single" w:sz="4" w:space="0" w:color="000000"/>
              <w:bottom w:val="single" w:sz="4" w:space="0" w:color="000000"/>
              <w:right w:val="single" w:sz="4" w:space="0" w:color="000000"/>
            </w:tcBorders>
          </w:tcPr>
          <w:p w14:paraId="0F4F531B" w14:textId="6F9D258E" w:rsidR="00AD595D" w:rsidRPr="006F0966" w:rsidRDefault="00BC5011" w:rsidP="00AD595D">
            <w:pPr>
              <w:tabs>
                <w:tab w:val="center" w:pos="506"/>
                <w:tab w:val="right" w:pos="1012"/>
              </w:tabs>
              <w:snapToGrid w:val="0"/>
              <w:spacing w:line="256" w:lineRule="auto"/>
              <w:jc w:val="center"/>
              <w:rPr>
                <w:sz w:val="24"/>
                <w:szCs w:val="24"/>
              </w:rPr>
            </w:pPr>
            <w:r w:rsidRPr="006F0966">
              <w:rPr>
                <w:sz w:val="24"/>
                <w:szCs w:val="24"/>
              </w:rPr>
              <w:t>10</w:t>
            </w:r>
            <w:r w:rsidR="009F4EB8">
              <w:rPr>
                <w:sz w:val="24"/>
                <w:szCs w:val="24"/>
              </w:rPr>
              <w:t xml:space="preserve"> ,</w:t>
            </w:r>
            <w:r w:rsidRPr="006F0966">
              <w:rPr>
                <w:sz w:val="24"/>
                <w:szCs w:val="24"/>
              </w:rPr>
              <w:t>00</w:t>
            </w:r>
          </w:p>
        </w:tc>
        <w:tc>
          <w:tcPr>
            <w:tcW w:w="1704" w:type="dxa"/>
            <w:tcBorders>
              <w:top w:val="single" w:sz="4" w:space="0" w:color="000000"/>
              <w:left w:val="single" w:sz="4" w:space="0" w:color="000000"/>
              <w:bottom w:val="single" w:sz="4" w:space="0" w:color="000000"/>
              <w:right w:val="single" w:sz="4" w:space="0" w:color="000000"/>
            </w:tcBorders>
          </w:tcPr>
          <w:p w14:paraId="7133E861" w14:textId="5E1CDA9E" w:rsidR="00AD595D" w:rsidRPr="006F0966" w:rsidRDefault="004C397D" w:rsidP="00AD595D">
            <w:pPr>
              <w:tabs>
                <w:tab w:val="center" w:pos="506"/>
                <w:tab w:val="right" w:pos="1012"/>
              </w:tabs>
              <w:snapToGrid w:val="0"/>
              <w:spacing w:line="256" w:lineRule="auto"/>
              <w:jc w:val="both"/>
              <w:rPr>
                <w:bCs/>
                <w:sz w:val="24"/>
                <w:szCs w:val="24"/>
              </w:rPr>
            </w:pPr>
            <w:r w:rsidRPr="006F0966">
              <w:rPr>
                <w:bCs/>
                <w:sz w:val="24"/>
                <w:szCs w:val="24"/>
              </w:rPr>
              <w:t>Kaišiadorių pedagoginė psichologinė tarnyba</w:t>
            </w:r>
          </w:p>
        </w:tc>
      </w:tr>
      <w:tr w:rsidR="00BC5011" w:rsidRPr="006F0966" w14:paraId="1F0CE8DB" w14:textId="77777777" w:rsidTr="009F4EB8">
        <w:trPr>
          <w:trHeight w:val="4286"/>
        </w:trPr>
        <w:tc>
          <w:tcPr>
            <w:tcW w:w="704" w:type="dxa"/>
            <w:tcBorders>
              <w:top w:val="single" w:sz="4" w:space="0" w:color="000000"/>
              <w:left w:val="single" w:sz="4" w:space="0" w:color="000000"/>
              <w:bottom w:val="single" w:sz="4" w:space="0" w:color="000000"/>
              <w:right w:val="nil"/>
            </w:tcBorders>
          </w:tcPr>
          <w:p w14:paraId="75B5BD28" w14:textId="395B21BD" w:rsidR="00BC5011" w:rsidRPr="006F0966" w:rsidRDefault="008E68F5" w:rsidP="00AD595D">
            <w:pPr>
              <w:snapToGrid w:val="0"/>
              <w:spacing w:line="256" w:lineRule="auto"/>
              <w:jc w:val="both"/>
              <w:rPr>
                <w:rFonts w:cs="Times New Roman"/>
                <w:sz w:val="24"/>
                <w:szCs w:val="24"/>
              </w:rPr>
            </w:pPr>
            <w:r w:rsidRPr="006F0966">
              <w:rPr>
                <w:rFonts w:cs="Times New Roman"/>
                <w:sz w:val="24"/>
                <w:szCs w:val="24"/>
              </w:rPr>
              <w:t>1.2.</w:t>
            </w:r>
          </w:p>
        </w:tc>
        <w:tc>
          <w:tcPr>
            <w:tcW w:w="3969" w:type="dxa"/>
            <w:tcBorders>
              <w:top w:val="single" w:sz="4" w:space="0" w:color="000000"/>
              <w:left w:val="single" w:sz="4" w:space="0" w:color="000000"/>
              <w:bottom w:val="single" w:sz="4" w:space="0" w:color="000000"/>
              <w:right w:val="nil"/>
            </w:tcBorders>
          </w:tcPr>
          <w:p w14:paraId="541A5390" w14:textId="35E197E9" w:rsidR="006F0966" w:rsidRPr="006F0966" w:rsidRDefault="006F0966" w:rsidP="006F0966">
            <w:pPr>
              <w:widowControl/>
              <w:suppressAutoHyphens w:val="0"/>
              <w:overflowPunct/>
              <w:autoSpaceDE/>
              <w:spacing w:after="160" w:line="259" w:lineRule="auto"/>
              <w:rPr>
                <w:rFonts w:eastAsia="Calibri" w:cs="Times New Roman"/>
                <w:sz w:val="24"/>
                <w:szCs w:val="24"/>
                <w:lang w:eastAsia="en-US"/>
              </w:rPr>
            </w:pPr>
            <w:r>
              <w:rPr>
                <w:rFonts w:eastAsia="Calibri" w:cs="Times New Roman"/>
                <w:sz w:val="24"/>
                <w:szCs w:val="24"/>
                <w:lang w:eastAsia="en-US"/>
              </w:rPr>
              <w:t>S</w:t>
            </w:r>
            <w:r w:rsidRPr="006F0966">
              <w:rPr>
                <w:rFonts w:eastAsia="Calibri" w:cs="Times New Roman"/>
                <w:sz w:val="24"/>
                <w:szCs w:val="24"/>
                <w:lang w:eastAsia="en-US"/>
              </w:rPr>
              <w:t>avižudybių prevencijos koordinatoriaus, atsakingo už savižudybių prevencijos koordinavimą savivaldybėje, reagavimo į savižudybės grėsmę algoritmo inicijavimą, įgyvendinimą, stebėseną ir tobulinimą, veiklos organizavimas</w:t>
            </w:r>
          </w:p>
          <w:p w14:paraId="58269BAB" w14:textId="77777777" w:rsidR="00BC5011" w:rsidRPr="006F0966" w:rsidRDefault="00BC5011" w:rsidP="00BC5011">
            <w:pPr>
              <w:pStyle w:val="Sraopastraipa"/>
              <w:tabs>
                <w:tab w:val="left" w:pos="318"/>
                <w:tab w:val="left" w:pos="601"/>
              </w:tabs>
              <w:snapToGrid w:val="0"/>
              <w:spacing w:before="120" w:after="120"/>
              <w:ind w:left="0"/>
              <w:rPr>
                <w:rFonts w:cs="Times New Roman"/>
                <w:color w:val="000000"/>
                <w:sz w:val="24"/>
                <w:szCs w:val="24"/>
                <w:lang w:eastAsia="lt-LT"/>
              </w:rPr>
            </w:pPr>
          </w:p>
        </w:tc>
        <w:tc>
          <w:tcPr>
            <w:tcW w:w="5528" w:type="dxa"/>
            <w:tcBorders>
              <w:top w:val="single" w:sz="4" w:space="0" w:color="000000"/>
              <w:left w:val="single" w:sz="4" w:space="0" w:color="000000"/>
              <w:bottom w:val="single" w:sz="4" w:space="0" w:color="000000"/>
              <w:right w:val="nil"/>
            </w:tcBorders>
          </w:tcPr>
          <w:p w14:paraId="7D3D9812" w14:textId="2BC25CF6" w:rsidR="00BC5011" w:rsidRDefault="00C16EA5" w:rsidP="00276C25">
            <w:pPr>
              <w:jc w:val="both"/>
              <w:rPr>
                <w:sz w:val="24"/>
                <w:szCs w:val="24"/>
              </w:rPr>
            </w:pPr>
            <w:r w:rsidRPr="00C16EA5">
              <w:rPr>
                <w:b/>
                <w:bCs/>
                <w:sz w:val="24"/>
                <w:szCs w:val="24"/>
              </w:rPr>
              <w:t>Tikslas</w:t>
            </w:r>
            <w:r w:rsidR="002E198A">
              <w:rPr>
                <w:b/>
                <w:bCs/>
                <w:sz w:val="24"/>
                <w:szCs w:val="24"/>
              </w:rPr>
              <w:t xml:space="preserve"> </w:t>
            </w:r>
            <w:r w:rsidR="002E198A" w:rsidRPr="002E198A">
              <w:rPr>
                <w:sz w:val="24"/>
                <w:szCs w:val="24"/>
              </w:rPr>
              <w:t>– u</w:t>
            </w:r>
            <w:r w:rsidRPr="002E198A">
              <w:rPr>
                <w:sz w:val="24"/>
                <w:szCs w:val="24"/>
              </w:rPr>
              <w:t>žtikrinti</w:t>
            </w:r>
            <w:r w:rsidRPr="00447119">
              <w:rPr>
                <w:sz w:val="24"/>
                <w:szCs w:val="24"/>
              </w:rPr>
              <w:t xml:space="preserve"> savižudybių prevencijos Kaišiadorių rajono savivaldybėje modelio įgyvendinimą, stebėseną ir veiksmingumo vertinimą bei vykdymą</w:t>
            </w:r>
            <w:r w:rsidR="002E198A">
              <w:rPr>
                <w:sz w:val="24"/>
                <w:szCs w:val="24"/>
              </w:rPr>
              <w:t>.</w:t>
            </w:r>
          </w:p>
          <w:p w14:paraId="6C1FFA6F" w14:textId="2BD630FA" w:rsidR="00C16EA5" w:rsidRPr="00C16EA5" w:rsidRDefault="009F4EB8" w:rsidP="00C16EA5">
            <w:pPr>
              <w:jc w:val="both"/>
              <w:rPr>
                <w:rFonts w:eastAsiaTheme="minorHAnsi" w:cs="Times New Roman"/>
                <w:sz w:val="24"/>
                <w:szCs w:val="24"/>
                <w:lang w:eastAsia="en-US"/>
              </w:rPr>
            </w:pPr>
            <w:r>
              <w:rPr>
                <w:rFonts w:eastAsiaTheme="minorHAnsi" w:cs="Times New Roman"/>
                <w:sz w:val="24"/>
                <w:szCs w:val="24"/>
                <w:lang w:eastAsia="en-US"/>
              </w:rPr>
              <w:t xml:space="preserve">       </w:t>
            </w:r>
            <w:r w:rsidR="00C16EA5">
              <w:rPr>
                <w:rFonts w:eastAsiaTheme="minorHAnsi" w:cs="Times New Roman"/>
                <w:sz w:val="24"/>
                <w:szCs w:val="24"/>
                <w:lang w:eastAsia="en-US"/>
              </w:rPr>
              <w:t xml:space="preserve">1. </w:t>
            </w:r>
            <w:r w:rsidR="00C16EA5" w:rsidRPr="00C16EA5">
              <w:rPr>
                <w:rFonts w:eastAsiaTheme="minorHAnsi" w:cs="Times New Roman"/>
                <w:sz w:val="24"/>
                <w:szCs w:val="24"/>
                <w:lang w:eastAsia="en-US"/>
              </w:rPr>
              <w:t xml:space="preserve">Įsteigta </w:t>
            </w:r>
            <w:r w:rsidR="002E198A">
              <w:rPr>
                <w:rFonts w:eastAsiaTheme="minorHAnsi" w:cs="Times New Roman"/>
                <w:sz w:val="24"/>
                <w:szCs w:val="24"/>
                <w:lang w:eastAsia="en-US"/>
              </w:rPr>
              <w:t>s</w:t>
            </w:r>
            <w:r w:rsidR="00C16EA5" w:rsidRPr="00C16EA5">
              <w:rPr>
                <w:rFonts w:eastAsiaTheme="minorHAnsi" w:cs="Times New Roman"/>
                <w:sz w:val="24"/>
                <w:szCs w:val="24"/>
                <w:lang w:eastAsia="en-US"/>
              </w:rPr>
              <w:t>avižudybių prevencijos koordinatoriaus pareigybė Kaišiadorių rajono savivaldybės visuomenės sveikatos biure</w:t>
            </w:r>
            <w:r w:rsidR="002E198A">
              <w:rPr>
                <w:rFonts w:eastAsiaTheme="minorHAnsi" w:cs="Times New Roman"/>
                <w:sz w:val="24"/>
                <w:szCs w:val="24"/>
                <w:lang w:eastAsia="en-US"/>
              </w:rPr>
              <w:t xml:space="preserve"> – </w:t>
            </w:r>
            <w:r w:rsidR="00C16EA5" w:rsidRPr="00C16EA5">
              <w:rPr>
                <w:rFonts w:eastAsiaTheme="minorHAnsi" w:cs="Times New Roman"/>
                <w:sz w:val="24"/>
                <w:szCs w:val="24"/>
                <w:lang w:eastAsia="en-US"/>
              </w:rPr>
              <w:t>0,25 etato</w:t>
            </w:r>
            <w:r w:rsidR="00C16EA5">
              <w:rPr>
                <w:rFonts w:eastAsiaTheme="minorHAnsi" w:cs="Times New Roman"/>
                <w:sz w:val="24"/>
                <w:szCs w:val="24"/>
                <w:lang w:eastAsia="en-US"/>
              </w:rPr>
              <w:t xml:space="preserve"> (</w:t>
            </w:r>
            <w:r w:rsidR="00C16EA5" w:rsidRPr="00C16EA5">
              <w:rPr>
                <w:rFonts w:eastAsiaTheme="minorHAnsi" w:cs="Times New Roman"/>
                <w:sz w:val="24"/>
                <w:szCs w:val="24"/>
                <w:lang w:eastAsia="en-US"/>
              </w:rPr>
              <w:t>500 val</w:t>
            </w:r>
            <w:r w:rsidR="00C16EA5">
              <w:rPr>
                <w:rFonts w:eastAsiaTheme="minorHAnsi" w:cs="Times New Roman"/>
                <w:sz w:val="24"/>
                <w:szCs w:val="24"/>
                <w:lang w:eastAsia="en-US"/>
              </w:rPr>
              <w:t>.)</w:t>
            </w:r>
            <w:r w:rsidR="00A32865">
              <w:rPr>
                <w:rFonts w:eastAsiaTheme="minorHAnsi" w:cs="Times New Roman"/>
                <w:sz w:val="24"/>
                <w:szCs w:val="24"/>
                <w:lang w:eastAsia="en-US"/>
              </w:rPr>
              <w:t>.</w:t>
            </w:r>
          </w:p>
          <w:p w14:paraId="37B5D5C4" w14:textId="78A1647A" w:rsidR="00C16EA5" w:rsidRPr="00C16EA5" w:rsidRDefault="009F4EB8" w:rsidP="00C16EA5">
            <w:pPr>
              <w:jc w:val="both"/>
              <w:rPr>
                <w:rFonts w:eastAsiaTheme="minorHAnsi" w:cs="Times New Roman"/>
                <w:sz w:val="24"/>
                <w:szCs w:val="24"/>
                <w:lang w:eastAsia="en-US"/>
              </w:rPr>
            </w:pPr>
            <w:r>
              <w:rPr>
                <w:rFonts w:eastAsiaTheme="minorHAnsi" w:cs="Times New Roman"/>
                <w:sz w:val="24"/>
                <w:szCs w:val="24"/>
                <w:lang w:eastAsia="en-US"/>
              </w:rPr>
              <w:t xml:space="preserve">       </w:t>
            </w:r>
            <w:r w:rsidR="00C16EA5">
              <w:rPr>
                <w:rFonts w:eastAsiaTheme="minorHAnsi" w:cs="Times New Roman"/>
                <w:sz w:val="24"/>
                <w:szCs w:val="24"/>
                <w:lang w:eastAsia="en-US"/>
              </w:rPr>
              <w:t xml:space="preserve">2. </w:t>
            </w:r>
            <w:r w:rsidR="00C16EA5" w:rsidRPr="00C16EA5">
              <w:rPr>
                <w:rFonts w:eastAsiaTheme="minorHAnsi" w:cs="Times New Roman"/>
                <w:sz w:val="24"/>
                <w:szCs w:val="24"/>
                <w:lang w:eastAsia="en-US"/>
              </w:rPr>
              <w:t>Suteikti ir įsigyti veiklai užtikrinti būtini resursai: telefonas</w:t>
            </w:r>
            <w:r w:rsidR="00C16EA5">
              <w:rPr>
                <w:rFonts w:eastAsiaTheme="minorHAnsi" w:cs="Times New Roman"/>
                <w:sz w:val="24"/>
                <w:szCs w:val="24"/>
                <w:lang w:eastAsia="en-US"/>
              </w:rPr>
              <w:t xml:space="preserve"> </w:t>
            </w:r>
            <w:r w:rsidR="00A32865">
              <w:rPr>
                <w:rFonts w:eastAsiaTheme="minorHAnsi" w:cs="Times New Roman"/>
                <w:sz w:val="24"/>
                <w:szCs w:val="24"/>
                <w:lang w:eastAsia="en-US"/>
              </w:rPr>
              <w:t>–</w:t>
            </w:r>
            <w:r w:rsidR="00C16EA5">
              <w:rPr>
                <w:rFonts w:eastAsiaTheme="minorHAnsi" w:cs="Times New Roman"/>
                <w:sz w:val="24"/>
                <w:szCs w:val="24"/>
                <w:lang w:eastAsia="en-US"/>
              </w:rPr>
              <w:t xml:space="preserve"> </w:t>
            </w:r>
            <w:r w:rsidR="00C16EA5" w:rsidRPr="00C16EA5">
              <w:rPr>
                <w:rFonts w:eastAsiaTheme="minorHAnsi" w:cs="Times New Roman"/>
                <w:sz w:val="24"/>
                <w:szCs w:val="24"/>
                <w:lang w:eastAsia="en-US"/>
              </w:rPr>
              <w:t>1 vn</w:t>
            </w:r>
            <w:r w:rsidR="00A32865">
              <w:rPr>
                <w:rFonts w:eastAsiaTheme="minorHAnsi" w:cs="Times New Roman"/>
                <w:sz w:val="24"/>
                <w:szCs w:val="24"/>
                <w:lang w:eastAsia="en-US"/>
              </w:rPr>
              <w:t>t.</w:t>
            </w:r>
            <w:r w:rsidR="00C16EA5" w:rsidRPr="00C16EA5">
              <w:rPr>
                <w:rFonts w:eastAsiaTheme="minorHAnsi" w:cs="Times New Roman"/>
                <w:sz w:val="24"/>
                <w:szCs w:val="24"/>
                <w:lang w:eastAsia="en-US"/>
              </w:rPr>
              <w:t>, kompiuteris</w:t>
            </w:r>
            <w:r w:rsidR="00A32865">
              <w:rPr>
                <w:rFonts w:eastAsiaTheme="minorHAnsi" w:cs="Times New Roman"/>
                <w:sz w:val="24"/>
                <w:szCs w:val="24"/>
                <w:lang w:eastAsia="en-US"/>
              </w:rPr>
              <w:t xml:space="preserve"> –</w:t>
            </w:r>
            <w:r w:rsidR="00C16EA5">
              <w:rPr>
                <w:rFonts w:eastAsiaTheme="minorHAnsi" w:cs="Times New Roman"/>
                <w:sz w:val="24"/>
                <w:szCs w:val="24"/>
                <w:lang w:eastAsia="en-US"/>
              </w:rPr>
              <w:t xml:space="preserve"> </w:t>
            </w:r>
            <w:r w:rsidR="00C16EA5" w:rsidRPr="00C16EA5">
              <w:rPr>
                <w:rFonts w:eastAsiaTheme="minorHAnsi" w:cs="Times New Roman"/>
                <w:sz w:val="24"/>
                <w:szCs w:val="24"/>
                <w:lang w:eastAsia="en-US"/>
              </w:rPr>
              <w:t>1 vn</w:t>
            </w:r>
            <w:r w:rsidR="00A32865">
              <w:rPr>
                <w:rFonts w:eastAsiaTheme="minorHAnsi" w:cs="Times New Roman"/>
                <w:sz w:val="24"/>
                <w:szCs w:val="24"/>
                <w:lang w:eastAsia="en-US"/>
              </w:rPr>
              <w:t>t.</w:t>
            </w:r>
          </w:p>
          <w:p w14:paraId="48B38002" w14:textId="4AE55F3B" w:rsidR="00C16EA5" w:rsidRDefault="009F4EB8" w:rsidP="00C16EA5">
            <w:pPr>
              <w:jc w:val="both"/>
              <w:rPr>
                <w:rFonts w:eastAsiaTheme="minorHAnsi" w:cs="Times New Roman"/>
                <w:sz w:val="24"/>
                <w:szCs w:val="24"/>
                <w:lang w:eastAsia="en-US"/>
              </w:rPr>
            </w:pPr>
            <w:r>
              <w:rPr>
                <w:rFonts w:eastAsiaTheme="minorHAnsi" w:cs="Times New Roman"/>
                <w:sz w:val="24"/>
                <w:szCs w:val="24"/>
                <w:lang w:eastAsia="en-US"/>
              </w:rPr>
              <w:t xml:space="preserve">       </w:t>
            </w:r>
            <w:r w:rsidR="00C16EA5">
              <w:rPr>
                <w:rFonts w:eastAsiaTheme="minorHAnsi" w:cs="Times New Roman"/>
                <w:sz w:val="24"/>
                <w:szCs w:val="24"/>
                <w:lang w:eastAsia="en-US"/>
              </w:rPr>
              <w:t xml:space="preserve">3. </w:t>
            </w:r>
            <w:r w:rsidR="00C16EA5" w:rsidRPr="00C16EA5">
              <w:rPr>
                <w:rFonts w:eastAsiaTheme="minorHAnsi" w:cs="Times New Roman"/>
                <w:sz w:val="24"/>
                <w:szCs w:val="24"/>
                <w:lang w:eastAsia="en-US"/>
              </w:rPr>
              <w:t>Pravesti ASIST (Applied Suicide Intervention Skills Training) struktūruoti savižudybių prevencijos mokymai, skirti išmokyti žmones atpažinti savižudybės riziką ir tinkamai suteikti pirmąją emocinę pagalbą asmeniui, esančiam krizėj</w:t>
            </w:r>
            <w:r w:rsidR="00C16EA5">
              <w:rPr>
                <w:rFonts w:eastAsiaTheme="minorHAnsi" w:cs="Times New Roman"/>
                <w:sz w:val="24"/>
                <w:szCs w:val="24"/>
                <w:lang w:eastAsia="en-US"/>
              </w:rPr>
              <w:t xml:space="preserve">e </w:t>
            </w:r>
            <w:r w:rsidR="00A32865">
              <w:rPr>
                <w:rFonts w:eastAsiaTheme="minorHAnsi" w:cs="Times New Roman"/>
                <w:sz w:val="24"/>
                <w:szCs w:val="24"/>
                <w:lang w:eastAsia="en-US"/>
              </w:rPr>
              <w:t xml:space="preserve">– </w:t>
            </w:r>
            <w:r w:rsidR="00C16EA5" w:rsidRPr="00C16EA5">
              <w:rPr>
                <w:rFonts w:eastAsiaTheme="minorHAnsi" w:cs="Times New Roman"/>
                <w:sz w:val="24"/>
                <w:szCs w:val="24"/>
                <w:lang w:eastAsia="en-US"/>
              </w:rPr>
              <w:t>1 mokymai</w:t>
            </w:r>
            <w:r w:rsidR="00A32865">
              <w:rPr>
                <w:rFonts w:eastAsiaTheme="minorHAnsi" w:cs="Times New Roman"/>
                <w:sz w:val="24"/>
                <w:szCs w:val="24"/>
                <w:lang w:eastAsia="en-US"/>
              </w:rPr>
              <w:t xml:space="preserve"> </w:t>
            </w:r>
            <w:r w:rsidR="00C16EA5" w:rsidRPr="00C16EA5">
              <w:rPr>
                <w:rFonts w:eastAsiaTheme="minorHAnsi" w:cs="Times New Roman"/>
                <w:sz w:val="24"/>
                <w:szCs w:val="24"/>
                <w:lang w:eastAsia="en-US"/>
              </w:rPr>
              <w:t>/</w:t>
            </w:r>
            <w:r w:rsidR="00A32865">
              <w:rPr>
                <w:rFonts w:eastAsiaTheme="minorHAnsi" w:cs="Times New Roman"/>
                <w:sz w:val="24"/>
                <w:szCs w:val="24"/>
                <w:lang w:eastAsia="en-US"/>
              </w:rPr>
              <w:t xml:space="preserve"> </w:t>
            </w:r>
            <w:r w:rsidR="00C16EA5" w:rsidRPr="00C16EA5">
              <w:rPr>
                <w:rFonts w:eastAsiaTheme="minorHAnsi" w:cs="Times New Roman"/>
                <w:sz w:val="24"/>
                <w:szCs w:val="24"/>
                <w:lang w:eastAsia="en-US"/>
              </w:rPr>
              <w:t>30 dalyvių</w:t>
            </w:r>
            <w:r w:rsidR="00C16EA5">
              <w:rPr>
                <w:rFonts w:eastAsiaTheme="minorHAnsi" w:cs="Times New Roman"/>
                <w:sz w:val="24"/>
                <w:szCs w:val="24"/>
                <w:lang w:eastAsia="en-US"/>
              </w:rPr>
              <w:t>.</w:t>
            </w:r>
          </w:p>
          <w:p w14:paraId="7CFFBA37" w14:textId="18A3DEFD" w:rsidR="00C16EA5" w:rsidRDefault="00C16EA5" w:rsidP="00C16EA5">
            <w:pPr>
              <w:jc w:val="both"/>
              <w:rPr>
                <w:rFonts w:eastAsiaTheme="minorHAnsi" w:cs="Times New Roman"/>
                <w:sz w:val="24"/>
                <w:szCs w:val="24"/>
                <w:lang w:eastAsia="en-US"/>
              </w:rPr>
            </w:pPr>
            <w:r>
              <w:rPr>
                <w:rFonts w:eastAsiaTheme="minorHAnsi" w:cs="Times New Roman"/>
                <w:sz w:val="24"/>
                <w:szCs w:val="24"/>
                <w:lang w:eastAsia="en-US"/>
              </w:rPr>
              <w:t>Veiklos 2 kartus viešintos socialiniuose tinkluose.</w:t>
            </w:r>
          </w:p>
          <w:p w14:paraId="5C2EDDF0" w14:textId="4FA2771E" w:rsidR="00C16EA5" w:rsidRPr="006F0966" w:rsidRDefault="00C16EA5" w:rsidP="00C16EA5">
            <w:pPr>
              <w:jc w:val="both"/>
              <w:rPr>
                <w:rFonts w:eastAsiaTheme="minorHAnsi"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D0532D5" w14:textId="20177BFC" w:rsidR="00BC5011" w:rsidRPr="006F0966" w:rsidRDefault="00C16EA5" w:rsidP="00AD595D">
            <w:pPr>
              <w:tabs>
                <w:tab w:val="center" w:pos="506"/>
                <w:tab w:val="right" w:pos="1012"/>
              </w:tabs>
              <w:snapToGrid w:val="0"/>
              <w:spacing w:line="256" w:lineRule="auto"/>
              <w:jc w:val="center"/>
              <w:rPr>
                <w:sz w:val="24"/>
                <w:szCs w:val="24"/>
              </w:rPr>
            </w:pPr>
            <w:r>
              <w:rPr>
                <w:sz w:val="24"/>
                <w:szCs w:val="24"/>
              </w:rPr>
              <w:t>12</w:t>
            </w:r>
            <w:r w:rsidR="009F4EB8">
              <w:rPr>
                <w:sz w:val="24"/>
                <w:szCs w:val="24"/>
              </w:rPr>
              <w:t>,</w:t>
            </w:r>
            <w:r>
              <w:rPr>
                <w:sz w:val="24"/>
                <w:szCs w:val="24"/>
              </w:rPr>
              <w:t>32</w:t>
            </w:r>
          </w:p>
        </w:tc>
        <w:tc>
          <w:tcPr>
            <w:tcW w:w="1418" w:type="dxa"/>
            <w:tcBorders>
              <w:top w:val="single" w:sz="4" w:space="0" w:color="000000"/>
              <w:left w:val="single" w:sz="4" w:space="0" w:color="000000"/>
              <w:bottom w:val="single" w:sz="4" w:space="0" w:color="000000"/>
              <w:right w:val="single" w:sz="4" w:space="0" w:color="000000"/>
            </w:tcBorders>
          </w:tcPr>
          <w:p w14:paraId="56FD7564" w14:textId="6F3508A4" w:rsidR="00BC5011" w:rsidRDefault="00C16EA5" w:rsidP="00AD595D">
            <w:pPr>
              <w:tabs>
                <w:tab w:val="center" w:pos="506"/>
                <w:tab w:val="right" w:pos="1012"/>
              </w:tabs>
              <w:snapToGrid w:val="0"/>
              <w:spacing w:line="256" w:lineRule="auto"/>
              <w:jc w:val="center"/>
              <w:rPr>
                <w:sz w:val="24"/>
                <w:szCs w:val="24"/>
              </w:rPr>
            </w:pPr>
            <w:r>
              <w:rPr>
                <w:sz w:val="24"/>
                <w:szCs w:val="24"/>
              </w:rPr>
              <w:t>8</w:t>
            </w:r>
            <w:r w:rsidR="009F4EB8">
              <w:rPr>
                <w:sz w:val="24"/>
                <w:szCs w:val="24"/>
              </w:rPr>
              <w:t>,</w:t>
            </w:r>
            <w:r>
              <w:rPr>
                <w:sz w:val="24"/>
                <w:szCs w:val="24"/>
              </w:rPr>
              <w:t>48</w:t>
            </w:r>
          </w:p>
          <w:p w14:paraId="1B7BC569" w14:textId="6099794E" w:rsidR="00C16EA5" w:rsidRPr="006F0966" w:rsidRDefault="00C16EA5" w:rsidP="00AD595D">
            <w:pPr>
              <w:tabs>
                <w:tab w:val="center" w:pos="506"/>
                <w:tab w:val="right" w:pos="1012"/>
              </w:tabs>
              <w:snapToGrid w:val="0"/>
              <w:spacing w:line="256" w:lineRule="auto"/>
              <w:jc w:val="center"/>
              <w:rPr>
                <w:sz w:val="24"/>
                <w:szCs w:val="24"/>
              </w:rPr>
            </w:pPr>
          </w:p>
        </w:tc>
        <w:tc>
          <w:tcPr>
            <w:tcW w:w="1704" w:type="dxa"/>
            <w:tcBorders>
              <w:top w:val="single" w:sz="4" w:space="0" w:color="000000"/>
              <w:left w:val="single" w:sz="4" w:space="0" w:color="000000"/>
              <w:bottom w:val="single" w:sz="4" w:space="0" w:color="000000"/>
              <w:right w:val="single" w:sz="4" w:space="0" w:color="000000"/>
            </w:tcBorders>
          </w:tcPr>
          <w:p w14:paraId="7651112D" w14:textId="532D9F2C" w:rsidR="00BC5011" w:rsidRPr="006F0966" w:rsidRDefault="00C16EA5" w:rsidP="00AD595D">
            <w:pPr>
              <w:tabs>
                <w:tab w:val="center" w:pos="506"/>
                <w:tab w:val="right" w:pos="1012"/>
              </w:tabs>
              <w:snapToGrid w:val="0"/>
              <w:spacing w:line="256" w:lineRule="auto"/>
              <w:jc w:val="both"/>
              <w:rPr>
                <w:bCs/>
                <w:sz w:val="24"/>
                <w:szCs w:val="24"/>
              </w:rPr>
            </w:pPr>
            <w:r w:rsidRPr="006F0966">
              <w:rPr>
                <w:rFonts w:cs="Times New Roman"/>
                <w:sz w:val="24"/>
                <w:szCs w:val="24"/>
              </w:rPr>
              <w:t>Kaišiadorių rajono savivaldybės visuomenės sveikatos biuras</w:t>
            </w:r>
          </w:p>
        </w:tc>
      </w:tr>
      <w:tr w:rsidR="00582AFF" w:rsidRPr="006F0966" w14:paraId="4929D11C" w14:textId="77777777" w:rsidTr="00013448">
        <w:trPr>
          <w:trHeight w:val="58"/>
        </w:trPr>
        <w:tc>
          <w:tcPr>
            <w:tcW w:w="14598" w:type="dxa"/>
            <w:gridSpan w:val="6"/>
            <w:tcBorders>
              <w:top w:val="single" w:sz="4" w:space="0" w:color="000000"/>
              <w:left w:val="single" w:sz="4" w:space="0" w:color="000000"/>
              <w:bottom w:val="single" w:sz="4" w:space="0" w:color="000000"/>
              <w:right w:val="single" w:sz="4" w:space="0" w:color="000000"/>
            </w:tcBorders>
          </w:tcPr>
          <w:p w14:paraId="23067100" w14:textId="39586F26" w:rsidR="00582AFF" w:rsidRPr="00582AFF" w:rsidRDefault="00582AFF" w:rsidP="00582AFF">
            <w:pPr>
              <w:pStyle w:val="Sraopastraipa"/>
              <w:tabs>
                <w:tab w:val="left" w:pos="318"/>
                <w:tab w:val="left" w:pos="601"/>
              </w:tabs>
              <w:snapToGrid w:val="0"/>
              <w:spacing w:before="120" w:after="120"/>
              <w:ind w:left="0"/>
              <w:jc w:val="center"/>
              <w:rPr>
                <w:rFonts w:cs="Times New Roman"/>
                <w:b/>
                <w:bCs/>
                <w:sz w:val="24"/>
                <w:szCs w:val="24"/>
              </w:rPr>
            </w:pPr>
            <w:r w:rsidRPr="00582AFF">
              <w:rPr>
                <w:rFonts w:cs="Times New Roman"/>
                <w:b/>
                <w:bCs/>
                <w:sz w:val="24"/>
                <w:szCs w:val="24"/>
              </w:rPr>
              <w:t xml:space="preserve">2. </w:t>
            </w:r>
            <w:r w:rsidRPr="00582AFF">
              <w:rPr>
                <w:rFonts w:cs="Times New Roman"/>
                <w:b/>
                <w:bCs/>
                <w:color w:val="000000"/>
                <w:sz w:val="24"/>
                <w:szCs w:val="24"/>
                <w:lang w:eastAsia="lt-LT"/>
              </w:rPr>
              <w:t xml:space="preserve"> Sveikos mitybos skatinimas ir nutukimo prevencija</w:t>
            </w:r>
          </w:p>
        </w:tc>
      </w:tr>
      <w:tr w:rsidR="008E68F5" w:rsidRPr="006F0966" w14:paraId="2B1071E6" w14:textId="77777777" w:rsidTr="008E68F5">
        <w:trPr>
          <w:trHeight w:val="2392"/>
        </w:trPr>
        <w:tc>
          <w:tcPr>
            <w:tcW w:w="704" w:type="dxa"/>
            <w:tcBorders>
              <w:top w:val="single" w:sz="4" w:space="0" w:color="000000"/>
              <w:left w:val="single" w:sz="4" w:space="0" w:color="000000"/>
              <w:bottom w:val="single" w:sz="4" w:space="0" w:color="000000"/>
              <w:right w:val="nil"/>
            </w:tcBorders>
          </w:tcPr>
          <w:p w14:paraId="4D4DD6A0" w14:textId="0994CDA1" w:rsidR="008E68F5" w:rsidRPr="006F0966" w:rsidRDefault="00582AFF" w:rsidP="008E68F5">
            <w:pPr>
              <w:snapToGrid w:val="0"/>
              <w:spacing w:line="256" w:lineRule="auto"/>
              <w:jc w:val="both"/>
              <w:rPr>
                <w:rFonts w:cs="Times New Roman"/>
                <w:sz w:val="24"/>
                <w:szCs w:val="24"/>
              </w:rPr>
            </w:pPr>
            <w:r>
              <w:rPr>
                <w:rFonts w:cs="Times New Roman"/>
                <w:sz w:val="24"/>
                <w:szCs w:val="24"/>
              </w:rPr>
              <w:t>2.1.</w:t>
            </w:r>
          </w:p>
        </w:tc>
        <w:tc>
          <w:tcPr>
            <w:tcW w:w="3969" w:type="dxa"/>
            <w:tcBorders>
              <w:top w:val="single" w:sz="4" w:space="0" w:color="000000"/>
              <w:left w:val="single" w:sz="4" w:space="0" w:color="000000"/>
              <w:bottom w:val="single" w:sz="4" w:space="0" w:color="000000"/>
              <w:right w:val="nil"/>
            </w:tcBorders>
          </w:tcPr>
          <w:p w14:paraId="3D7750C1" w14:textId="77777777" w:rsidR="008E68F5" w:rsidRPr="006F0966" w:rsidRDefault="008E68F5" w:rsidP="008E68F5">
            <w:pPr>
              <w:pStyle w:val="Sraopastraipa"/>
              <w:tabs>
                <w:tab w:val="left" w:pos="318"/>
                <w:tab w:val="left" w:pos="601"/>
              </w:tabs>
              <w:snapToGrid w:val="0"/>
              <w:spacing w:before="120" w:after="120"/>
              <w:ind w:left="0"/>
              <w:rPr>
                <w:rFonts w:cs="Times New Roman"/>
                <w:b/>
                <w:sz w:val="24"/>
                <w:szCs w:val="24"/>
              </w:rPr>
            </w:pPr>
            <w:r w:rsidRPr="006F0966">
              <w:rPr>
                <w:rFonts w:cs="Times New Roman"/>
                <w:color w:val="000000"/>
                <w:sz w:val="24"/>
                <w:szCs w:val="24"/>
                <w:lang w:eastAsia="lt-LT"/>
              </w:rPr>
              <w:t>Sveikos mitybos skatinimas ir nutukimo prevencija</w:t>
            </w:r>
          </w:p>
          <w:p w14:paraId="3E2F9363" w14:textId="77777777" w:rsidR="008E68F5" w:rsidRPr="006F0966" w:rsidRDefault="008E68F5" w:rsidP="008E68F5">
            <w:pPr>
              <w:pStyle w:val="Sraopastraipa"/>
              <w:tabs>
                <w:tab w:val="left" w:pos="318"/>
                <w:tab w:val="left" w:pos="601"/>
              </w:tabs>
              <w:snapToGrid w:val="0"/>
              <w:spacing w:before="120" w:after="120"/>
              <w:ind w:left="0"/>
              <w:rPr>
                <w:rFonts w:cs="Times New Roman"/>
                <w:color w:val="000000"/>
                <w:sz w:val="24"/>
                <w:szCs w:val="24"/>
                <w:lang w:eastAsia="lt-LT"/>
              </w:rPr>
            </w:pPr>
          </w:p>
        </w:tc>
        <w:tc>
          <w:tcPr>
            <w:tcW w:w="5528" w:type="dxa"/>
            <w:tcBorders>
              <w:top w:val="single" w:sz="4" w:space="0" w:color="000000"/>
              <w:left w:val="single" w:sz="4" w:space="0" w:color="000000"/>
              <w:bottom w:val="single" w:sz="4" w:space="0" w:color="000000"/>
              <w:right w:val="nil"/>
            </w:tcBorders>
          </w:tcPr>
          <w:p w14:paraId="5821ACA5" w14:textId="77777777" w:rsidR="006F0966" w:rsidRPr="006F0966" w:rsidRDefault="008E68F5" w:rsidP="006F0966">
            <w:pPr>
              <w:jc w:val="both"/>
              <w:rPr>
                <w:sz w:val="24"/>
                <w:szCs w:val="24"/>
              </w:rPr>
            </w:pPr>
            <w:r w:rsidRPr="006F0966">
              <w:rPr>
                <w:b/>
                <w:bCs/>
                <w:sz w:val="24"/>
                <w:szCs w:val="24"/>
              </w:rPr>
              <w:t>Tikslinė grupė:</w:t>
            </w:r>
            <w:r w:rsidRPr="006F0966">
              <w:rPr>
                <w:sz w:val="24"/>
                <w:szCs w:val="24"/>
              </w:rPr>
              <w:t xml:space="preserve"> </w:t>
            </w:r>
            <w:r w:rsidRPr="006F0966">
              <w:rPr>
                <w:bCs/>
                <w:sz w:val="24"/>
                <w:szCs w:val="24"/>
              </w:rPr>
              <w:t>0–14 metų</w:t>
            </w:r>
            <w:r w:rsidRPr="006F0966">
              <w:rPr>
                <w:sz w:val="24"/>
                <w:szCs w:val="24"/>
              </w:rPr>
              <w:t xml:space="preserve"> 800  </w:t>
            </w:r>
            <w:r w:rsidR="006F0966" w:rsidRPr="006F0966">
              <w:rPr>
                <w:sz w:val="24"/>
                <w:szCs w:val="24"/>
              </w:rPr>
              <w:t>asmenų.</w:t>
            </w:r>
          </w:p>
          <w:p w14:paraId="6FF1A8E5" w14:textId="64D846D1" w:rsidR="008E68F5" w:rsidRPr="006F0966" w:rsidRDefault="008E68F5" w:rsidP="006F0966">
            <w:pPr>
              <w:jc w:val="both"/>
              <w:rPr>
                <w:sz w:val="24"/>
                <w:szCs w:val="24"/>
              </w:rPr>
            </w:pPr>
            <w:r w:rsidRPr="006F0966">
              <w:rPr>
                <w:sz w:val="24"/>
                <w:szCs w:val="24"/>
              </w:rPr>
              <w:t xml:space="preserve">  </w:t>
            </w:r>
          </w:p>
          <w:p w14:paraId="6E01A1F1" w14:textId="06CE2035" w:rsidR="006F0966" w:rsidRPr="006F0966" w:rsidRDefault="006F0966" w:rsidP="006F0966">
            <w:pPr>
              <w:jc w:val="both"/>
              <w:rPr>
                <w:sz w:val="24"/>
                <w:szCs w:val="24"/>
              </w:rPr>
            </w:pPr>
            <w:r w:rsidRPr="006F0966">
              <w:rPr>
                <w:b/>
                <w:bCs/>
                <w:sz w:val="24"/>
                <w:szCs w:val="24"/>
              </w:rPr>
              <w:t>Tikslas</w:t>
            </w:r>
            <w:r w:rsidR="00A32865">
              <w:rPr>
                <w:b/>
                <w:bCs/>
                <w:sz w:val="24"/>
                <w:szCs w:val="24"/>
              </w:rPr>
              <w:t xml:space="preserve"> </w:t>
            </w:r>
            <w:r w:rsidR="00A32865" w:rsidRPr="00A32865">
              <w:rPr>
                <w:sz w:val="24"/>
                <w:szCs w:val="24"/>
              </w:rPr>
              <w:t>– p</w:t>
            </w:r>
            <w:r w:rsidRPr="00A32865">
              <w:rPr>
                <w:sz w:val="24"/>
                <w:szCs w:val="24"/>
              </w:rPr>
              <w:t>adidintas</w:t>
            </w:r>
            <w:r w:rsidRPr="006F0966">
              <w:rPr>
                <w:sz w:val="24"/>
                <w:szCs w:val="24"/>
              </w:rPr>
              <w:t xml:space="preserve"> kokybiško maisto vartojimas ir sustiprintas sveikos mitybos principų taikymas kasdienėje gyventojų mityboje.</w:t>
            </w:r>
          </w:p>
          <w:p w14:paraId="7F4B24B7" w14:textId="77777777" w:rsidR="006F0966" w:rsidRPr="006F0966" w:rsidRDefault="006F0966" w:rsidP="006F0966">
            <w:pPr>
              <w:jc w:val="both"/>
              <w:rPr>
                <w:b/>
                <w:bCs/>
                <w:sz w:val="24"/>
                <w:szCs w:val="24"/>
              </w:rPr>
            </w:pPr>
          </w:p>
          <w:p w14:paraId="60305F54" w14:textId="753DA05D" w:rsidR="008E68F5" w:rsidRPr="006F0966" w:rsidRDefault="008E68F5" w:rsidP="006F0966">
            <w:pPr>
              <w:jc w:val="both"/>
              <w:rPr>
                <w:b/>
                <w:bCs/>
                <w:sz w:val="24"/>
                <w:szCs w:val="24"/>
              </w:rPr>
            </w:pPr>
            <w:r w:rsidRPr="006F0966">
              <w:rPr>
                <w:b/>
                <w:bCs/>
                <w:sz w:val="24"/>
                <w:szCs w:val="24"/>
              </w:rPr>
              <w:t>Uždaviniai</w:t>
            </w:r>
            <w:r w:rsidR="006F0966" w:rsidRPr="006F0966">
              <w:rPr>
                <w:b/>
                <w:bCs/>
                <w:sz w:val="24"/>
                <w:szCs w:val="24"/>
              </w:rPr>
              <w:t xml:space="preserve"> </w:t>
            </w:r>
            <w:r w:rsidRPr="006F0966">
              <w:rPr>
                <w:b/>
                <w:bCs/>
                <w:sz w:val="24"/>
                <w:szCs w:val="24"/>
              </w:rPr>
              <w:t>įvykdyti</w:t>
            </w:r>
            <w:r w:rsidR="006F0966" w:rsidRPr="006F0966">
              <w:rPr>
                <w:b/>
                <w:bCs/>
                <w:sz w:val="24"/>
                <w:szCs w:val="24"/>
              </w:rPr>
              <w:t>:</w:t>
            </w:r>
            <w:r w:rsidRPr="006F0966">
              <w:rPr>
                <w:sz w:val="24"/>
                <w:szCs w:val="24"/>
              </w:rPr>
              <w:br/>
              <w:t xml:space="preserve">Į komandą įtrauktas dietistas. Penkioms ikimokyklinio ugdymo įstaigoms sudaryti perspektyviniai </w:t>
            </w:r>
            <w:r w:rsidRPr="006F0966">
              <w:rPr>
                <w:sz w:val="24"/>
                <w:szCs w:val="24"/>
              </w:rPr>
              <w:lastRenderedPageBreak/>
              <w:t>valgiaraščiai pagal vaikų amžiaus grupes, pritaikant juos kiekvienos ugdymo įstaigos poreikiams. Parengtos patiekalų technologinės kortelės, apskaičiuota maisto davinio maistinė ir energetinė vertė.</w:t>
            </w:r>
          </w:p>
          <w:p w14:paraId="07F9ED8D" w14:textId="46F646EE" w:rsidR="008E68F5" w:rsidRPr="006F0966" w:rsidRDefault="008E68F5" w:rsidP="006F0966">
            <w:pPr>
              <w:jc w:val="both"/>
              <w:rPr>
                <w:sz w:val="24"/>
                <w:szCs w:val="24"/>
              </w:rPr>
            </w:pPr>
            <w:r w:rsidRPr="006F0966">
              <w:rPr>
                <w:sz w:val="24"/>
                <w:szCs w:val="24"/>
              </w:rPr>
              <w:t xml:space="preserve">Remiantis 027/1 formoje pateiktomis gydytojų rekomendacijomis ir konsultuojantis su vaikų tėvais, sudaryti pritaikyto maitinimo valgiaraščiai. </w:t>
            </w:r>
          </w:p>
          <w:p w14:paraId="17AA6BDB" w14:textId="0FD8F6CB" w:rsidR="008E68F5" w:rsidRPr="006F0966" w:rsidRDefault="008E68F5" w:rsidP="006F0966">
            <w:pPr>
              <w:jc w:val="both"/>
              <w:rPr>
                <w:sz w:val="24"/>
                <w:szCs w:val="24"/>
              </w:rPr>
            </w:pPr>
            <w:r w:rsidRPr="006F0966">
              <w:rPr>
                <w:sz w:val="24"/>
                <w:szCs w:val="24"/>
              </w:rPr>
              <w:t>1. 5 ikimokyklinio ugdymo įstaigos</w:t>
            </w:r>
            <w:r w:rsidR="006F0966" w:rsidRPr="006F0966">
              <w:rPr>
                <w:sz w:val="24"/>
                <w:szCs w:val="24"/>
              </w:rPr>
              <w:t xml:space="preserve">e ir </w:t>
            </w:r>
            <w:r w:rsidRPr="006F0966">
              <w:rPr>
                <w:sz w:val="24"/>
                <w:szCs w:val="24"/>
              </w:rPr>
              <w:t xml:space="preserve"> 5 ugdymo įstaigo</w:t>
            </w:r>
            <w:r w:rsidR="006F0966" w:rsidRPr="006F0966">
              <w:rPr>
                <w:sz w:val="24"/>
                <w:szCs w:val="24"/>
              </w:rPr>
              <w:t xml:space="preserve">se </w:t>
            </w:r>
            <w:r w:rsidRPr="006F0966">
              <w:rPr>
                <w:sz w:val="24"/>
                <w:szCs w:val="24"/>
              </w:rPr>
              <w:t>10 darbuotojų apmok</w:t>
            </w:r>
            <w:r w:rsidR="00A32865">
              <w:rPr>
                <w:sz w:val="24"/>
                <w:szCs w:val="24"/>
              </w:rPr>
              <w:t>y</w:t>
            </w:r>
            <w:r w:rsidRPr="006F0966">
              <w:rPr>
                <w:sz w:val="24"/>
                <w:szCs w:val="24"/>
              </w:rPr>
              <w:t>ti dirbti ir turi prieigą prie kompiuterinės programos.</w:t>
            </w:r>
          </w:p>
          <w:p w14:paraId="7FF86A53" w14:textId="11807C40" w:rsidR="008E68F5" w:rsidRPr="006F0966" w:rsidRDefault="006F0966" w:rsidP="006F0966">
            <w:pPr>
              <w:jc w:val="both"/>
              <w:rPr>
                <w:sz w:val="24"/>
                <w:szCs w:val="24"/>
              </w:rPr>
            </w:pPr>
            <w:r w:rsidRPr="006F0966">
              <w:rPr>
                <w:sz w:val="24"/>
                <w:szCs w:val="24"/>
              </w:rPr>
              <w:t xml:space="preserve">2. </w:t>
            </w:r>
            <w:r w:rsidR="008E68F5" w:rsidRPr="006F0966">
              <w:rPr>
                <w:sz w:val="24"/>
                <w:szCs w:val="24"/>
              </w:rPr>
              <w:t>Pravesti 1 nuotoliniai ir 1 kiekvienai ugdymo įstaigai atskirai kontaktini</w:t>
            </w:r>
            <w:r w:rsidRPr="006F0966">
              <w:rPr>
                <w:sz w:val="24"/>
                <w:szCs w:val="24"/>
              </w:rPr>
              <w:t>ai</w:t>
            </w:r>
            <w:r w:rsidR="008E68F5" w:rsidRPr="006F0966">
              <w:rPr>
                <w:sz w:val="24"/>
                <w:szCs w:val="24"/>
              </w:rPr>
              <w:t xml:space="preserve"> mokyma</w:t>
            </w:r>
            <w:r w:rsidRPr="006F0966">
              <w:rPr>
                <w:sz w:val="24"/>
                <w:szCs w:val="24"/>
              </w:rPr>
              <w:t>i</w:t>
            </w:r>
            <w:r w:rsidR="008E68F5" w:rsidRPr="006F0966">
              <w:rPr>
                <w:sz w:val="24"/>
                <w:szCs w:val="24"/>
              </w:rPr>
              <w:t>.</w:t>
            </w:r>
          </w:p>
          <w:p w14:paraId="5E536DA3" w14:textId="469F2314" w:rsidR="008E68F5" w:rsidRDefault="006F0966" w:rsidP="006F0966">
            <w:pPr>
              <w:jc w:val="both"/>
              <w:rPr>
                <w:sz w:val="24"/>
                <w:szCs w:val="24"/>
              </w:rPr>
            </w:pPr>
            <w:r w:rsidRPr="006F0966">
              <w:rPr>
                <w:sz w:val="24"/>
                <w:szCs w:val="24"/>
              </w:rPr>
              <w:t>3. 2025 m. rugsėjo–gruodžio mėn.</w:t>
            </w:r>
            <w:r w:rsidR="008E68F5" w:rsidRPr="006F0966">
              <w:rPr>
                <w:sz w:val="24"/>
                <w:szCs w:val="24"/>
              </w:rPr>
              <w:t xml:space="preserve"> suteikta 90 konsultacijų.</w:t>
            </w:r>
            <w:r w:rsidRPr="006F0966">
              <w:rPr>
                <w:sz w:val="24"/>
                <w:szCs w:val="24"/>
              </w:rPr>
              <w:t xml:space="preserve"> </w:t>
            </w:r>
            <w:r w:rsidR="008E68F5" w:rsidRPr="006F0966">
              <w:rPr>
                <w:sz w:val="24"/>
                <w:szCs w:val="24"/>
              </w:rPr>
              <w:t>Po 18 konsultacijų-tikrinimų kiekvienoje ugdymo įstaigoje.</w:t>
            </w:r>
          </w:p>
          <w:p w14:paraId="42361FF2" w14:textId="5515F9C7" w:rsidR="006F0966" w:rsidRPr="006F0966" w:rsidRDefault="006F0966" w:rsidP="006F0966">
            <w:pPr>
              <w:jc w:val="both"/>
              <w:rPr>
                <w:sz w:val="24"/>
                <w:szCs w:val="24"/>
              </w:rPr>
            </w:pPr>
            <w:r>
              <w:rPr>
                <w:sz w:val="24"/>
                <w:szCs w:val="24"/>
              </w:rPr>
              <w:t>4. Vaikų ugdymo įstaigose organizuoti 6 susirinkimai.</w:t>
            </w:r>
          </w:p>
        </w:tc>
        <w:tc>
          <w:tcPr>
            <w:tcW w:w="1275" w:type="dxa"/>
            <w:tcBorders>
              <w:top w:val="single" w:sz="4" w:space="0" w:color="000000"/>
              <w:left w:val="single" w:sz="4" w:space="0" w:color="000000"/>
              <w:bottom w:val="single" w:sz="4" w:space="0" w:color="000000"/>
              <w:right w:val="single" w:sz="4" w:space="0" w:color="000000"/>
            </w:tcBorders>
          </w:tcPr>
          <w:p w14:paraId="31745EBB" w14:textId="00EA4FEC" w:rsidR="008E68F5" w:rsidRPr="006F0966" w:rsidRDefault="008E68F5" w:rsidP="008E68F5">
            <w:pPr>
              <w:tabs>
                <w:tab w:val="center" w:pos="506"/>
                <w:tab w:val="right" w:pos="1012"/>
              </w:tabs>
              <w:snapToGrid w:val="0"/>
              <w:spacing w:line="256" w:lineRule="auto"/>
              <w:jc w:val="center"/>
              <w:rPr>
                <w:sz w:val="24"/>
                <w:szCs w:val="24"/>
              </w:rPr>
            </w:pPr>
            <w:r w:rsidRPr="006F0966">
              <w:rPr>
                <w:sz w:val="24"/>
                <w:szCs w:val="24"/>
              </w:rPr>
              <w:lastRenderedPageBreak/>
              <w:t>15</w:t>
            </w:r>
            <w:r w:rsidR="009F4EB8">
              <w:rPr>
                <w:sz w:val="24"/>
                <w:szCs w:val="24"/>
              </w:rPr>
              <w:t>,</w:t>
            </w:r>
            <w:r w:rsidRPr="006F0966">
              <w:rPr>
                <w:sz w:val="24"/>
                <w:szCs w:val="24"/>
              </w:rPr>
              <w:t>00</w:t>
            </w:r>
          </w:p>
        </w:tc>
        <w:tc>
          <w:tcPr>
            <w:tcW w:w="1418" w:type="dxa"/>
            <w:tcBorders>
              <w:top w:val="single" w:sz="4" w:space="0" w:color="000000"/>
              <w:left w:val="single" w:sz="4" w:space="0" w:color="000000"/>
              <w:bottom w:val="single" w:sz="4" w:space="0" w:color="000000"/>
              <w:right w:val="single" w:sz="4" w:space="0" w:color="000000"/>
            </w:tcBorders>
          </w:tcPr>
          <w:p w14:paraId="58630147" w14:textId="6BF0308B" w:rsidR="008E68F5" w:rsidRPr="006F0966" w:rsidRDefault="008E68F5" w:rsidP="008E68F5">
            <w:pPr>
              <w:tabs>
                <w:tab w:val="center" w:pos="506"/>
                <w:tab w:val="right" w:pos="1012"/>
              </w:tabs>
              <w:snapToGrid w:val="0"/>
              <w:spacing w:line="256" w:lineRule="auto"/>
              <w:jc w:val="center"/>
              <w:rPr>
                <w:sz w:val="24"/>
                <w:szCs w:val="24"/>
              </w:rPr>
            </w:pPr>
            <w:r w:rsidRPr="006F0966">
              <w:rPr>
                <w:sz w:val="24"/>
                <w:szCs w:val="24"/>
              </w:rPr>
              <w:t>15</w:t>
            </w:r>
            <w:r w:rsidR="009F4EB8">
              <w:rPr>
                <w:sz w:val="24"/>
                <w:szCs w:val="24"/>
              </w:rPr>
              <w:t>,</w:t>
            </w:r>
            <w:r w:rsidRPr="006F0966">
              <w:rPr>
                <w:sz w:val="24"/>
                <w:szCs w:val="24"/>
              </w:rPr>
              <w:t>00</w:t>
            </w:r>
          </w:p>
        </w:tc>
        <w:tc>
          <w:tcPr>
            <w:tcW w:w="1704" w:type="dxa"/>
            <w:tcBorders>
              <w:top w:val="single" w:sz="4" w:space="0" w:color="000000"/>
              <w:left w:val="single" w:sz="4" w:space="0" w:color="000000"/>
              <w:bottom w:val="single" w:sz="4" w:space="0" w:color="000000"/>
              <w:right w:val="single" w:sz="4" w:space="0" w:color="000000"/>
            </w:tcBorders>
          </w:tcPr>
          <w:p w14:paraId="11F6B749" w14:textId="77777777" w:rsidR="008E68F5" w:rsidRPr="008E68F5" w:rsidRDefault="008E68F5" w:rsidP="008E68F5">
            <w:pPr>
              <w:widowControl/>
              <w:suppressAutoHyphens w:val="0"/>
              <w:overflowPunct/>
              <w:autoSpaceDE/>
              <w:spacing w:line="259" w:lineRule="auto"/>
              <w:jc w:val="center"/>
              <w:rPr>
                <w:rFonts w:eastAsia="Calibri" w:cs="Times New Roman"/>
                <w:sz w:val="24"/>
                <w:szCs w:val="24"/>
                <w:lang w:eastAsia="en-US"/>
              </w:rPr>
            </w:pPr>
            <w:r w:rsidRPr="008E68F5">
              <w:rPr>
                <w:rFonts w:eastAsia="Calibri" w:cs="Times New Roman"/>
                <w:sz w:val="24"/>
                <w:szCs w:val="24"/>
                <w:lang w:eastAsia="en-US"/>
              </w:rPr>
              <w:t>Kaišiadorių rajono savivaldybės visuomenės sveikatos biuras</w:t>
            </w:r>
          </w:p>
          <w:p w14:paraId="6934D65C" w14:textId="77777777" w:rsidR="008E68F5" w:rsidRPr="006F0966" w:rsidRDefault="008E68F5" w:rsidP="008E68F5">
            <w:pPr>
              <w:tabs>
                <w:tab w:val="center" w:pos="506"/>
                <w:tab w:val="right" w:pos="1012"/>
              </w:tabs>
              <w:snapToGrid w:val="0"/>
              <w:spacing w:line="256" w:lineRule="auto"/>
              <w:jc w:val="both"/>
              <w:rPr>
                <w:bCs/>
                <w:sz w:val="24"/>
                <w:szCs w:val="24"/>
              </w:rPr>
            </w:pPr>
          </w:p>
        </w:tc>
      </w:tr>
      <w:tr w:rsidR="008E68F5" w:rsidRPr="006F0966" w14:paraId="436B3193" w14:textId="77777777" w:rsidTr="008B1988">
        <w:tc>
          <w:tcPr>
            <w:tcW w:w="14598" w:type="dxa"/>
            <w:gridSpan w:val="6"/>
            <w:tcBorders>
              <w:top w:val="single" w:sz="4" w:space="0" w:color="000000"/>
              <w:left w:val="single" w:sz="4" w:space="0" w:color="000000"/>
              <w:bottom w:val="single" w:sz="4" w:space="0" w:color="000000"/>
              <w:right w:val="single" w:sz="4" w:space="0" w:color="000000"/>
            </w:tcBorders>
          </w:tcPr>
          <w:p w14:paraId="393BBA69" w14:textId="1CF69113" w:rsidR="008E68F5" w:rsidRPr="00582AFF" w:rsidRDefault="00582AFF" w:rsidP="008E68F5">
            <w:pPr>
              <w:pStyle w:val="Pagrindinistekstas"/>
              <w:widowControl w:val="0"/>
              <w:numPr>
                <w:ilvl w:val="0"/>
                <w:numId w:val="9"/>
              </w:numPr>
              <w:suppressAutoHyphens/>
              <w:overflowPunct w:val="0"/>
              <w:autoSpaceDE w:val="0"/>
              <w:spacing w:line="360" w:lineRule="auto"/>
              <w:ind w:firstLine="419"/>
              <w:jc w:val="center"/>
              <w:textAlignment w:val="baseline"/>
              <w:rPr>
                <w:b/>
                <w:bCs/>
                <w:lang w:val="lt-LT"/>
              </w:rPr>
            </w:pPr>
            <w:r w:rsidRPr="00582AFF">
              <w:rPr>
                <w:b/>
                <w:bCs/>
                <w:lang w:val="lt-LT"/>
              </w:rPr>
              <w:t xml:space="preserve">3. </w:t>
            </w:r>
            <w:r w:rsidR="008E68F5" w:rsidRPr="00582AFF">
              <w:rPr>
                <w:b/>
                <w:bCs/>
                <w:lang w:val="lt-LT"/>
              </w:rPr>
              <w:t xml:space="preserve"> Užkrečiamųjų ligų profilaktika ir kontrolė</w:t>
            </w:r>
          </w:p>
        </w:tc>
      </w:tr>
      <w:tr w:rsidR="008E68F5" w:rsidRPr="006F0966" w14:paraId="4724EE95" w14:textId="77777777" w:rsidTr="008E68F5">
        <w:tc>
          <w:tcPr>
            <w:tcW w:w="704" w:type="dxa"/>
            <w:tcBorders>
              <w:top w:val="single" w:sz="4" w:space="0" w:color="000000"/>
              <w:left w:val="single" w:sz="4" w:space="0" w:color="000000"/>
              <w:bottom w:val="single" w:sz="4" w:space="0" w:color="000000"/>
              <w:right w:val="nil"/>
            </w:tcBorders>
          </w:tcPr>
          <w:p w14:paraId="5E3C615B" w14:textId="61FB3D26" w:rsidR="008E68F5" w:rsidRPr="006F0966" w:rsidRDefault="00582AFF" w:rsidP="008E68F5">
            <w:pPr>
              <w:snapToGrid w:val="0"/>
              <w:spacing w:line="256" w:lineRule="auto"/>
              <w:jc w:val="both"/>
              <w:rPr>
                <w:rFonts w:cs="Times New Roman"/>
                <w:sz w:val="24"/>
                <w:szCs w:val="24"/>
              </w:rPr>
            </w:pPr>
            <w:r>
              <w:rPr>
                <w:rFonts w:cs="Times New Roman"/>
                <w:sz w:val="24"/>
                <w:szCs w:val="24"/>
              </w:rPr>
              <w:t>3</w:t>
            </w:r>
            <w:r w:rsidR="008E68F5" w:rsidRPr="006F0966">
              <w:rPr>
                <w:rFonts w:cs="Times New Roman"/>
                <w:sz w:val="24"/>
                <w:szCs w:val="24"/>
              </w:rPr>
              <w:t>.1.</w:t>
            </w:r>
          </w:p>
        </w:tc>
        <w:tc>
          <w:tcPr>
            <w:tcW w:w="3969" w:type="dxa"/>
            <w:tcBorders>
              <w:top w:val="single" w:sz="4" w:space="0" w:color="000000"/>
              <w:left w:val="single" w:sz="4" w:space="0" w:color="000000"/>
              <w:bottom w:val="single" w:sz="4" w:space="0" w:color="000000"/>
              <w:right w:val="nil"/>
            </w:tcBorders>
          </w:tcPr>
          <w:p w14:paraId="4D6FB8B3" w14:textId="37BE5D8D" w:rsidR="008E68F5" w:rsidRPr="006F0966" w:rsidRDefault="008E68F5" w:rsidP="008E68F5">
            <w:pPr>
              <w:snapToGrid w:val="0"/>
              <w:spacing w:line="256" w:lineRule="auto"/>
              <w:jc w:val="both"/>
              <w:rPr>
                <w:bCs/>
                <w:sz w:val="24"/>
                <w:szCs w:val="24"/>
              </w:rPr>
            </w:pPr>
            <w:r w:rsidRPr="006F0966">
              <w:rPr>
                <w:sz w:val="24"/>
                <w:szCs w:val="24"/>
              </w:rPr>
              <w:t>Socialinę atskirtį patiriančių asmenų sveikatos gerinimas Kaišiadorių r. savivaldybėje</w:t>
            </w:r>
          </w:p>
        </w:tc>
        <w:tc>
          <w:tcPr>
            <w:tcW w:w="5528" w:type="dxa"/>
            <w:tcBorders>
              <w:top w:val="single" w:sz="4" w:space="0" w:color="000000"/>
              <w:left w:val="single" w:sz="4" w:space="0" w:color="000000"/>
              <w:bottom w:val="single" w:sz="4" w:space="0" w:color="000000"/>
              <w:right w:val="nil"/>
            </w:tcBorders>
          </w:tcPr>
          <w:p w14:paraId="308D7A0E" w14:textId="5DD34214" w:rsidR="008E68F5" w:rsidRPr="006F0966" w:rsidRDefault="008E68F5" w:rsidP="008E68F5">
            <w:pPr>
              <w:widowControl/>
              <w:suppressAutoHyphens w:val="0"/>
              <w:autoSpaceDE/>
              <w:spacing w:after="160" w:line="259" w:lineRule="auto"/>
              <w:jc w:val="both"/>
              <w:rPr>
                <w:rFonts w:eastAsia="Calibri" w:cs="Times New Roman"/>
                <w:sz w:val="24"/>
                <w:szCs w:val="24"/>
                <w:lang w:eastAsia="en-US"/>
              </w:rPr>
            </w:pPr>
            <w:r w:rsidRPr="006F0966">
              <w:rPr>
                <w:rFonts w:eastAsia="Calibri" w:cs="Times New Roman"/>
                <w:b/>
                <w:sz w:val="24"/>
                <w:szCs w:val="24"/>
                <w:lang w:eastAsia="en-US"/>
              </w:rPr>
              <w:t>Tikslinė grupė</w:t>
            </w:r>
            <w:r w:rsidRPr="006F0966">
              <w:rPr>
                <w:rFonts w:eastAsia="Calibri" w:cs="Times New Roman"/>
                <w:bCs/>
                <w:sz w:val="24"/>
                <w:szCs w:val="24"/>
                <w:lang w:eastAsia="en-US"/>
              </w:rPr>
              <w:t xml:space="preserve"> </w:t>
            </w:r>
            <w:r w:rsidR="00A32865">
              <w:rPr>
                <w:rFonts w:eastAsia="Calibri" w:cs="Times New Roman"/>
                <w:bCs/>
                <w:sz w:val="24"/>
                <w:szCs w:val="24"/>
                <w:lang w:eastAsia="en-US"/>
              </w:rPr>
              <w:t>–</w:t>
            </w:r>
            <w:r w:rsidRPr="006F0966">
              <w:rPr>
                <w:rFonts w:eastAsia="Calibri" w:cs="Times New Roman"/>
                <w:bCs/>
                <w:sz w:val="24"/>
                <w:szCs w:val="24"/>
                <w:lang w:eastAsia="en-US"/>
              </w:rPr>
              <w:t xml:space="preserve"> </w:t>
            </w:r>
            <w:r w:rsidR="00A32865">
              <w:rPr>
                <w:rFonts w:eastAsia="Calibri" w:cs="Times New Roman"/>
                <w:sz w:val="24"/>
                <w:szCs w:val="24"/>
                <w:lang w:eastAsia="en-US"/>
              </w:rPr>
              <w:t>s</w:t>
            </w:r>
            <w:r w:rsidRPr="006F0966">
              <w:rPr>
                <w:rFonts w:eastAsia="Calibri" w:cs="Times New Roman"/>
                <w:sz w:val="24"/>
                <w:szCs w:val="24"/>
                <w:lang w:eastAsia="en-US"/>
              </w:rPr>
              <w:t>ocialinę atskirtį patiriantys asmenys, kuriems teikiamos socialinės priežiūros paslaugos Kaišiadorių socialinių paslaugų centre. Priemonėje dalyvavo 25 (</w:t>
            </w:r>
            <w:r w:rsidRPr="006F0966">
              <w:rPr>
                <w:sz w:val="24"/>
                <w:szCs w:val="24"/>
              </w:rPr>
              <w:t>30–60 metų)</w:t>
            </w:r>
            <w:r w:rsidRPr="006F0966">
              <w:rPr>
                <w:rFonts w:eastAsia="Calibri" w:cs="Times New Roman"/>
                <w:sz w:val="24"/>
                <w:szCs w:val="24"/>
                <w:lang w:eastAsia="en-US"/>
              </w:rPr>
              <w:t xml:space="preserve"> socialinių paslaugų gavėjai.</w:t>
            </w:r>
          </w:p>
          <w:p w14:paraId="55A0233C" w14:textId="77777777" w:rsidR="008E68F5" w:rsidRPr="006F0966" w:rsidRDefault="008E68F5" w:rsidP="008E68F5">
            <w:pPr>
              <w:widowControl/>
              <w:suppressAutoHyphens w:val="0"/>
              <w:autoSpaceDE/>
              <w:spacing w:after="160" w:line="259" w:lineRule="auto"/>
              <w:jc w:val="both"/>
              <w:rPr>
                <w:sz w:val="24"/>
                <w:szCs w:val="24"/>
              </w:rPr>
            </w:pPr>
            <w:r w:rsidRPr="006F0966">
              <w:rPr>
                <w:rFonts w:eastAsia="Calibri" w:cs="Times New Roman"/>
                <w:sz w:val="24"/>
                <w:szCs w:val="24"/>
                <w:lang w:eastAsia="en-US"/>
              </w:rPr>
              <w:t xml:space="preserve">1. </w:t>
            </w:r>
            <w:r w:rsidRPr="006F0966">
              <w:rPr>
                <w:sz w:val="24"/>
                <w:szCs w:val="24"/>
              </w:rPr>
              <w:t>Profilaktinis rentgenologinis tyrimas dėl tuberkuliozės atliktas 5-iems socialinę riziką patiriantiems asmenims.</w:t>
            </w:r>
          </w:p>
          <w:p w14:paraId="341EE152" w14:textId="1E40658A" w:rsidR="008E68F5" w:rsidRPr="006F0966" w:rsidRDefault="008E68F5" w:rsidP="008E68F5">
            <w:pPr>
              <w:widowControl/>
              <w:suppressAutoHyphens w:val="0"/>
              <w:autoSpaceDE/>
              <w:spacing w:after="160" w:line="259" w:lineRule="auto"/>
              <w:jc w:val="both"/>
              <w:rPr>
                <w:sz w:val="24"/>
                <w:szCs w:val="24"/>
              </w:rPr>
            </w:pPr>
            <w:r w:rsidRPr="006F0966">
              <w:rPr>
                <w:sz w:val="24"/>
                <w:szCs w:val="24"/>
              </w:rPr>
              <w:t>2. Pedikuliozės ir niežų plitimo tarp socialinių problemų turinčių asmenų (šeimų) mažinim</w:t>
            </w:r>
            <w:r w:rsidR="00A32865">
              <w:rPr>
                <w:sz w:val="24"/>
                <w:szCs w:val="24"/>
              </w:rPr>
              <w:t>as</w:t>
            </w:r>
            <w:r w:rsidRPr="006F0966">
              <w:rPr>
                <w:sz w:val="24"/>
                <w:szCs w:val="24"/>
              </w:rPr>
              <w:t>, įsig</w:t>
            </w:r>
            <w:r w:rsidR="00A32865">
              <w:rPr>
                <w:sz w:val="24"/>
                <w:szCs w:val="24"/>
              </w:rPr>
              <w:t>ijus</w:t>
            </w:r>
            <w:r w:rsidRPr="006F0966">
              <w:rPr>
                <w:sz w:val="24"/>
                <w:szCs w:val="24"/>
              </w:rPr>
              <w:t xml:space="preserve"> asmens higienos priemonių, nefiksuoti pedikuliozės ir niežų protrūkiai. Asmens higienos priemonėmis pasinaudojo 25 asmenys.</w:t>
            </w:r>
          </w:p>
          <w:p w14:paraId="520D974C" w14:textId="6716066D" w:rsidR="008E68F5" w:rsidRPr="006F0966" w:rsidRDefault="008E68F5" w:rsidP="008E68F5">
            <w:pPr>
              <w:widowControl/>
              <w:suppressAutoHyphens w:val="0"/>
              <w:autoSpaceDE/>
              <w:spacing w:after="160" w:line="259" w:lineRule="auto"/>
              <w:jc w:val="both"/>
              <w:rPr>
                <w:rFonts w:eastAsia="Calibri" w:cs="Times New Roman"/>
                <w:bCs/>
                <w:sz w:val="24"/>
                <w:szCs w:val="24"/>
                <w:lang w:eastAsia="en-US"/>
              </w:rPr>
            </w:pPr>
            <w:r w:rsidRPr="006F0966">
              <w:rPr>
                <w:sz w:val="24"/>
                <w:szCs w:val="24"/>
              </w:rPr>
              <w:t xml:space="preserve">3. Socialinių problemų turinčių  asmenų (šeimų) švietimas bei mokymas pedikuliozės ir niežų </w:t>
            </w:r>
            <w:r w:rsidRPr="006F0966">
              <w:rPr>
                <w:sz w:val="24"/>
                <w:szCs w:val="24"/>
              </w:rPr>
              <w:lastRenderedPageBreak/>
              <w:t>profilaktikos temomis.   Teikiant paslaugas, informavimas, konsultavimas bei sveikos gyvensenos formavimas yra socialinės priežiūros paslaugų sudedamosios dalys, paslaugos teiktos atsižvelgiant į asmenų (šeimų) poreikius bei individualias situacijas.  Priemonėje dalyvavusių asmenų skaičius</w:t>
            </w:r>
            <w:r w:rsidR="004B4F39">
              <w:rPr>
                <w:sz w:val="24"/>
                <w:szCs w:val="24"/>
              </w:rPr>
              <w:t xml:space="preserve"> – </w:t>
            </w:r>
            <w:r w:rsidRPr="006F0966">
              <w:rPr>
                <w:sz w:val="24"/>
                <w:szCs w:val="24"/>
              </w:rPr>
              <w:t>25</w:t>
            </w:r>
            <w:r w:rsidR="004B4F39">
              <w:rPr>
                <w:sz w:val="24"/>
                <w:szCs w:val="24"/>
              </w:rPr>
              <w:t>.</w:t>
            </w:r>
          </w:p>
        </w:tc>
        <w:tc>
          <w:tcPr>
            <w:tcW w:w="1275" w:type="dxa"/>
            <w:tcBorders>
              <w:top w:val="single" w:sz="4" w:space="0" w:color="000000"/>
              <w:left w:val="single" w:sz="4" w:space="0" w:color="000000"/>
              <w:bottom w:val="single" w:sz="4" w:space="0" w:color="000000"/>
              <w:right w:val="single" w:sz="4" w:space="0" w:color="auto"/>
            </w:tcBorders>
          </w:tcPr>
          <w:p w14:paraId="6E722A81" w14:textId="0D6227B2" w:rsidR="008E68F5" w:rsidRPr="006F0966" w:rsidRDefault="009F4EB8" w:rsidP="008E68F5">
            <w:pPr>
              <w:tabs>
                <w:tab w:val="center" w:pos="506"/>
                <w:tab w:val="right" w:pos="1012"/>
              </w:tabs>
              <w:snapToGrid w:val="0"/>
              <w:spacing w:line="256" w:lineRule="auto"/>
              <w:jc w:val="center"/>
              <w:rPr>
                <w:sz w:val="24"/>
                <w:szCs w:val="24"/>
              </w:rPr>
            </w:pPr>
            <w:r>
              <w:rPr>
                <w:sz w:val="24"/>
                <w:szCs w:val="24"/>
              </w:rPr>
              <w:lastRenderedPageBreak/>
              <w:t>0,</w:t>
            </w:r>
            <w:r w:rsidR="008E68F5" w:rsidRPr="006F0966">
              <w:rPr>
                <w:sz w:val="24"/>
                <w:szCs w:val="24"/>
              </w:rPr>
              <w:t>60</w:t>
            </w:r>
          </w:p>
        </w:tc>
        <w:tc>
          <w:tcPr>
            <w:tcW w:w="1418" w:type="dxa"/>
            <w:tcBorders>
              <w:top w:val="single" w:sz="4" w:space="0" w:color="000000"/>
              <w:left w:val="single" w:sz="4" w:space="0" w:color="auto"/>
              <w:bottom w:val="single" w:sz="4" w:space="0" w:color="000000"/>
              <w:right w:val="single" w:sz="4" w:space="0" w:color="auto"/>
            </w:tcBorders>
          </w:tcPr>
          <w:p w14:paraId="2CD58648" w14:textId="21A3204B" w:rsidR="008E68F5" w:rsidRPr="006F0966" w:rsidRDefault="009F4EB8" w:rsidP="008E68F5">
            <w:pPr>
              <w:tabs>
                <w:tab w:val="center" w:pos="506"/>
                <w:tab w:val="right" w:pos="1012"/>
              </w:tabs>
              <w:snapToGrid w:val="0"/>
              <w:spacing w:line="256" w:lineRule="auto"/>
              <w:jc w:val="center"/>
              <w:rPr>
                <w:sz w:val="24"/>
                <w:szCs w:val="24"/>
              </w:rPr>
            </w:pPr>
            <w:r>
              <w:rPr>
                <w:sz w:val="24"/>
                <w:szCs w:val="24"/>
              </w:rPr>
              <w:t>0,</w:t>
            </w:r>
            <w:r w:rsidR="008E68F5" w:rsidRPr="006F0966">
              <w:rPr>
                <w:sz w:val="24"/>
                <w:szCs w:val="24"/>
              </w:rPr>
              <w:t>60</w:t>
            </w:r>
          </w:p>
        </w:tc>
        <w:tc>
          <w:tcPr>
            <w:tcW w:w="1704" w:type="dxa"/>
            <w:tcBorders>
              <w:top w:val="single" w:sz="4" w:space="0" w:color="000000"/>
              <w:left w:val="single" w:sz="4" w:space="0" w:color="auto"/>
              <w:bottom w:val="single" w:sz="4" w:space="0" w:color="000000"/>
              <w:right w:val="single" w:sz="4" w:space="0" w:color="000000"/>
            </w:tcBorders>
          </w:tcPr>
          <w:p w14:paraId="168D55E5" w14:textId="5AC84366" w:rsidR="008E68F5" w:rsidRPr="006F0966" w:rsidRDefault="008E68F5" w:rsidP="008E68F5">
            <w:pPr>
              <w:tabs>
                <w:tab w:val="center" w:pos="506"/>
                <w:tab w:val="right" w:pos="1012"/>
              </w:tabs>
              <w:snapToGrid w:val="0"/>
              <w:spacing w:line="256" w:lineRule="auto"/>
              <w:jc w:val="both"/>
              <w:rPr>
                <w:bCs/>
                <w:sz w:val="24"/>
                <w:szCs w:val="24"/>
              </w:rPr>
            </w:pPr>
            <w:r w:rsidRPr="006F0966">
              <w:rPr>
                <w:sz w:val="24"/>
                <w:szCs w:val="24"/>
              </w:rPr>
              <w:t>Kaišiadorių socialinių paslaugų centras</w:t>
            </w:r>
          </w:p>
        </w:tc>
      </w:tr>
      <w:tr w:rsidR="008E68F5" w:rsidRPr="006F0966" w14:paraId="7D4D920F" w14:textId="77777777" w:rsidTr="008B1988">
        <w:trPr>
          <w:trHeight w:val="461"/>
        </w:trPr>
        <w:tc>
          <w:tcPr>
            <w:tcW w:w="14598" w:type="dxa"/>
            <w:gridSpan w:val="6"/>
            <w:tcBorders>
              <w:top w:val="single" w:sz="4" w:space="0" w:color="000000"/>
              <w:left w:val="single" w:sz="4" w:space="0" w:color="000000"/>
              <w:bottom w:val="single" w:sz="4" w:space="0" w:color="000000"/>
              <w:right w:val="single" w:sz="4" w:space="0" w:color="000000"/>
            </w:tcBorders>
          </w:tcPr>
          <w:p w14:paraId="74BFCDF8" w14:textId="20625D83" w:rsidR="008E68F5" w:rsidRPr="00252185" w:rsidRDefault="00582AFF" w:rsidP="008E68F5">
            <w:pPr>
              <w:pStyle w:val="Pagrindinistekstas"/>
              <w:widowControl w:val="0"/>
              <w:numPr>
                <w:ilvl w:val="0"/>
                <w:numId w:val="9"/>
              </w:numPr>
              <w:suppressAutoHyphens/>
              <w:overflowPunct w:val="0"/>
              <w:autoSpaceDE w:val="0"/>
              <w:spacing w:line="360" w:lineRule="auto"/>
              <w:ind w:firstLine="419"/>
              <w:jc w:val="center"/>
              <w:textAlignment w:val="baseline"/>
              <w:rPr>
                <w:b/>
                <w:bCs/>
                <w:lang w:val="lt-LT"/>
              </w:rPr>
            </w:pPr>
            <w:r w:rsidRPr="00252185">
              <w:rPr>
                <w:b/>
                <w:bCs/>
                <w:lang w:val="lt-LT"/>
              </w:rPr>
              <w:t>4</w:t>
            </w:r>
            <w:r w:rsidR="008E68F5" w:rsidRPr="00252185">
              <w:rPr>
                <w:b/>
                <w:bCs/>
                <w:lang w:val="lt-LT"/>
              </w:rPr>
              <w:t>. Gyventojų fizinio aktyvumo skatinimas</w:t>
            </w:r>
          </w:p>
        </w:tc>
      </w:tr>
      <w:tr w:rsidR="008E68F5" w:rsidRPr="00252185" w14:paraId="1242B0DF" w14:textId="77777777" w:rsidTr="008E68F5">
        <w:trPr>
          <w:trHeight w:val="790"/>
        </w:trPr>
        <w:tc>
          <w:tcPr>
            <w:tcW w:w="704" w:type="dxa"/>
            <w:tcBorders>
              <w:top w:val="single" w:sz="4" w:space="0" w:color="000000"/>
              <w:left w:val="single" w:sz="4" w:space="0" w:color="000000"/>
              <w:bottom w:val="single" w:sz="4" w:space="0" w:color="000000"/>
              <w:right w:val="nil"/>
            </w:tcBorders>
          </w:tcPr>
          <w:p w14:paraId="6DD32AB1" w14:textId="310B46F4" w:rsidR="008E68F5" w:rsidRPr="00252185" w:rsidRDefault="00582AFF" w:rsidP="008E68F5">
            <w:pPr>
              <w:snapToGrid w:val="0"/>
              <w:spacing w:line="256" w:lineRule="auto"/>
              <w:jc w:val="both"/>
              <w:rPr>
                <w:rFonts w:cs="Times New Roman"/>
                <w:sz w:val="24"/>
                <w:szCs w:val="24"/>
              </w:rPr>
            </w:pPr>
            <w:r w:rsidRPr="00252185">
              <w:rPr>
                <w:rFonts w:cs="Times New Roman"/>
                <w:sz w:val="24"/>
                <w:szCs w:val="24"/>
              </w:rPr>
              <w:t>4</w:t>
            </w:r>
            <w:r w:rsidR="008E68F5" w:rsidRPr="00252185">
              <w:rPr>
                <w:rFonts w:cs="Times New Roman"/>
                <w:sz w:val="24"/>
                <w:szCs w:val="24"/>
              </w:rPr>
              <w:t>.1.</w:t>
            </w:r>
          </w:p>
        </w:tc>
        <w:tc>
          <w:tcPr>
            <w:tcW w:w="3969" w:type="dxa"/>
            <w:tcBorders>
              <w:top w:val="single" w:sz="4" w:space="0" w:color="000000"/>
              <w:left w:val="single" w:sz="4" w:space="0" w:color="000000"/>
              <w:bottom w:val="single" w:sz="4" w:space="0" w:color="000000"/>
              <w:right w:val="nil"/>
            </w:tcBorders>
          </w:tcPr>
          <w:p w14:paraId="63A61411" w14:textId="78E61C36" w:rsidR="008E68F5" w:rsidRPr="00252185" w:rsidRDefault="008E68F5" w:rsidP="008E68F5">
            <w:pPr>
              <w:widowControl/>
              <w:suppressAutoHyphens w:val="0"/>
              <w:overflowPunct/>
              <w:autoSpaceDE/>
              <w:spacing w:after="160" w:line="259" w:lineRule="auto"/>
              <w:rPr>
                <w:rFonts w:eastAsia="Calibri" w:cs="Times New Roman"/>
                <w:sz w:val="24"/>
                <w:szCs w:val="24"/>
                <w:lang w:eastAsia="en-US"/>
              </w:rPr>
            </w:pPr>
            <w:r w:rsidRPr="00252185">
              <w:rPr>
                <w:rFonts w:eastAsia="Calibri" w:cs="Times New Roman"/>
                <w:sz w:val="24"/>
                <w:szCs w:val="24"/>
                <w:lang w:eastAsia="en-US"/>
              </w:rPr>
              <w:t>Fizinio aktyvumo skatinimas bei širdies ir kitų kraujotakos sistemos ligų profilaktika</w:t>
            </w:r>
          </w:p>
          <w:p w14:paraId="5919C189" w14:textId="237EDE41" w:rsidR="008E68F5" w:rsidRPr="00252185" w:rsidRDefault="008E68F5" w:rsidP="008E68F5">
            <w:pPr>
              <w:snapToGrid w:val="0"/>
              <w:spacing w:line="256" w:lineRule="auto"/>
              <w:jc w:val="both"/>
              <w:rPr>
                <w:rFonts w:cs="Times New Roman"/>
                <w:sz w:val="24"/>
                <w:szCs w:val="24"/>
              </w:rPr>
            </w:pPr>
          </w:p>
        </w:tc>
        <w:tc>
          <w:tcPr>
            <w:tcW w:w="5528" w:type="dxa"/>
            <w:tcBorders>
              <w:top w:val="single" w:sz="4" w:space="0" w:color="000000"/>
              <w:left w:val="single" w:sz="4" w:space="0" w:color="000000"/>
              <w:bottom w:val="single" w:sz="4" w:space="0" w:color="000000"/>
              <w:right w:val="nil"/>
            </w:tcBorders>
          </w:tcPr>
          <w:p w14:paraId="26A439F7" w14:textId="11BC0200" w:rsidR="008E68F5" w:rsidRPr="00252185" w:rsidRDefault="008E68F5" w:rsidP="008E68F5">
            <w:pPr>
              <w:snapToGrid w:val="0"/>
              <w:spacing w:line="256" w:lineRule="auto"/>
              <w:ind w:right="35"/>
              <w:jc w:val="both"/>
              <w:rPr>
                <w:sz w:val="24"/>
                <w:szCs w:val="24"/>
              </w:rPr>
            </w:pPr>
            <w:r w:rsidRPr="00252185">
              <w:rPr>
                <w:sz w:val="24"/>
                <w:szCs w:val="24"/>
              </w:rPr>
              <w:t xml:space="preserve">Tikslinė grupė </w:t>
            </w:r>
            <w:r w:rsidRPr="00252185">
              <w:rPr>
                <w:rFonts w:eastAsiaTheme="minorHAnsi" w:cs="Times New Roman"/>
                <w:sz w:val="24"/>
                <w:szCs w:val="24"/>
                <w:lang w:eastAsia="en-US"/>
              </w:rPr>
              <w:t>–</w:t>
            </w:r>
            <w:r w:rsidRPr="00252185">
              <w:rPr>
                <w:sz w:val="24"/>
                <w:szCs w:val="24"/>
              </w:rPr>
              <w:t xml:space="preserve"> 30–60 metų </w:t>
            </w:r>
            <w:r w:rsidR="004B4F39">
              <w:rPr>
                <w:sz w:val="24"/>
                <w:szCs w:val="24"/>
              </w:rPr>
              <w:t>–</w:t>
            </w:r>
            <w:r w:rsidRPr="00252185">
              <w:rPr>
                <w:sz w:val="24"/>
                <w:szCs w:val="24"/>
              </w:rPr>
              <w:t xml:space="preserve"> 22; daugiau kaip 60 metų  </w:t>
            </w:r>
            <w:r w:rsidR="004B4F39">
              <w:rPr>
                <w:sz w:val="24"/>
                <w:szCs w:val="24"/>
              </w:rPr>
              <w:t>–</w:t>
            </w:r>
            <w:r w:rsidRPr="00252185">
              <w:rPr>
                <w:sz w:val="24"/>
                <w:szCs w:val="24"/>
              </w:rPr>
              <w:t xml:space="preserve"> 160 asmenų.</w:t>
            </w:r>
          </w:p>
          <w:p w14:paraId="78DC8155" w14:textId="6088CFBC" w:rsidR="008E68F5" w:rsidRPr="00252185" w:rsidRDefault="008E68F5" w:rsidP="008E68F5">
            <w:pPr>
              <w:snapToGrid w:val="0"/>
              <w:spacing w:line="256" w:lineRule="auto"/>
              <w:ind w:right="35"/>
              <w:jc w:val="both"/>
              <w:rPr>
                <w:rFonts w:eastAsiaTheme="minorHAnsi" w:cs="Times New Roman"/>
                <w:sz w:val="24"/>
                <w:szCs w:val="24"/>
                <w:lang w:eastAsia="en-US"/>
              </w:rPr>
            </w:pPr>
            <w:r w:rsidRPr="00252185">
              <w:rPr>
                <w:rFonts w:eastAsiaTheme="minorHAnsi" w:cs="Times New Roman"/>
                <w:sz w:val="24"/>
                <w:szCs w:val="24"/>
                <w:lang w:eastAsia="en-US"/>
              </w:rPr>
              <w:t>1. Mankštos vandenyje neįgaliesiems:</w:t>
            </w:r>
            <w:r w:rsidRPr="00252185">
              <w:rPr>
                <w:rFonts w:eastAsiaTheme="minorHAnsi" w:cs="Times New Roman"/>
                <w:sz w:val="24"/>
                <w:szCs w:val="24"/>
                <w:lang w:eastAsia="en-US"/>
              </w:rPr>
              <w:tab/>
              <w:t>asmenų ir apsilankymų skaičius</w:t>
            </w:r>
            <w:r w:rsidR="004B4F39">
              <w:rPr>
                <w:rFonts w:eastAsiaTheme="minorHAnsi" w:cs="Times New Roman"/>
                <w:sz w:val="24"/>
                <w:szCs w:val="24"/>
                <w:lang w:eastAsia="en-US"/>
              </w:rPr>
              <w:t xml:space="preserve"> – </w:t>
            </w:r>
            <w:r w:rsidRPr="00252185">
              <w:rPr>
                <w:rFonts w:eastAsiaTheme="minorHAnsi" w:cs="Times New Roman"/>
                <w:sz w:val="24"/>
                <w:szCs w:val="24"/>
                <w:lang w:eastAsia="en-US"/>
              </w:rPr>
              <w:t xml:space="preserve">48 asmenys </w:t>
            </w:r>
            <w:r w:rsidR="00874AAC">
              <w:rPr>
                <w:rFonts w:eastAsiaTheme="minorHAnsi" w:cs="Times New Roman"/>
                <w:sz w:val="24"/>
                <w:szCs w:val="24"/>
                <w:lang w:eastAsia="en-US"/>
              </w:rPr>
              <w:t>/</w:t>
            </w:r>
            <w:r w:rsidRPr="00252185">
              <w:rPr>
                <w:rFonts w:eastAsiaTheme="minorHAnsi" w:cs="Times New Roman"/>
                <w:sz w:val="24"/>
                <w:szCs w:val="24"/>
                <w:lang w:eastAsia="en-US"/>
              </w:rPr>
              <w:t xml:space="preserve"> 25 apsilankymai</w:t>
            </w:r>
            <w:r w:rsidR="004B4F39">
              <w:rPr>
                <w:rFonts w:eastAsiaTheme="minorHAnsi" w:cs="Times New Roman"/>
                <w:sz w:val="24"/>
                <w:szCs w:val="24"/>
                <w:lang w:eastAsia="en-US"/>
              </w:rPr>
              <w:t>.</w:t>
            </w:r>
          </w:p>
          <w:p w14:paraId="3E5A9476" w14:textId="112E13E6" w:rsidR="008E68F5" w:rsidRPr="00252185" w:rsidRDefault="008E68F5" w:rsidP="008E68F5">
            <w:pPr>
              <w:snapToGrid w:val="0"/>
              <w:spacing w:line="256" w:lineRule="auto"/>
              <w:ind w:right="35"/>
              <w:jc w:val="both"/>
              <w:rPr>
                <w:rFonts w:eastAsiaTheme="minorHAnsi" w:cs="Times New Roman"/>
                <w:sz w:val="24"/>
                <w:szCs w:val="24"/>
                <w:lang w:eastAsia="en-US"/>
              </w:rPr>
            </w:pPr>
            <w:r w:rsidRPr="00252185">
              <w:rPr>
                <w:rFonts w:eastAsiaTheme="minorHAnsi" w:cs="Times New Roman"/>
                <w:sz w:val="24"/>
                <w:szCs w:val="24"/>
                <w:lang w:eastAsia="en-US"/>
              </w:rPr>
              <w:t>2. Mankštos vandenyje senjorams 65+: asmenų ir apsilankymų skaičius</w:t>
            </w:r>
            <w:r w:rsidR="00874AAC">
              <w:rPr>
                <w:rFonts w:eastAsiaTheme="minorHAnsi" w:cs="Times New Roman"/>
                <w:sz w:val="24"/>
                <w:szCs w:val="24"/>
                <w:lang w:eastAsia="en-US"/>
              </w:rPr>
              <w:t xml:space="preserve"> –</w:t>
            </w:r>
            <w:r w:rsidRPr="00252185">
              <w:rPr>
                <w:rFonts w:eastAsiaTheme="minorHAnsi" w:cs="Times New Roman"/>
                <w:sz w:val="24"/>
                <w:szCs w:val="24"/>
                <w:lang w:eastAsia="en-US"/>
              </w:rPr>
              <w:tab/>
              <w:t xml:space="preserve">96 asmenys </w:t>
            </w:r>
            <w:r w:rsidR="00874AAC">
              <w:rPr>
                <w:rFonts w:eastAsiaTheme="minorHAnsi" w:cs="Times New Roman"/>
                <w:sz w:val="24"/>
                <w:szCs w:val="24"/>
                <w:lang w:eastAsia="en-US"/>
              </w:rPr>
              <w:t>/</w:t>
            </w:r>
            <w:r w:rsidRPr="00252185">
              <w:rPr>
                <w:rFonts w:eastAsiaTheme="minorHAnsi" w:cs="Times New Roman"/>
                <w:sz w:val="24"/>
                <w:szCs w:val="24"/>
                <w:lang w:eastAsia="en-US"/>
              </w:rPr>
              <w:t xml:space="preserve"> 25 apsilankymai</w:t>
            </w:r>
            <w:r w:rsidR="00874AAC">
              <w:rPr>
                <w:rFonts w:eastAsiaTheme="minorHAnsi" w:cs="Times New Roman"/>
                <w:sz w:val="24"/>
                <w:szCs w:val="24"/>
                <w:lang w:eastAsia="en-US"/>
              </w:rPr>
              <w:t>.</w:t>
            </w:r>
          </w:p>
          <w:p w14:paraId="33FE5300" w14:textId="114B565B" w:rsidR="008E68F5" w:rsidRPr="00252185" w:rsidRDefault="008E68F5" w:rsidP="008E68F5">
            <w:pPr>
              <w:snapToGrid w:val="0"/>
              <w:spacing w:line="256" w:lineRule="auto"/>
              <w:ind w:right="35"/>
              <w:jc w:val="both"/>
              <w:rPr>
                <w:rFonts w:eastAsiaTheme="minorHAnsi" w:cs="Times New Roman"/>
                <w:sz w:val="24"/>
                <w:szCs w:val="24"/>
                <w:lang w:eastAsia="en-US"/>
              </w:rPr>
            </w:pPr>
            <w:r w:rsidRPr="00252185">
              <w:rPr>
                <w:rFonts w:eastAsiaTheme="minorHAnsi" w:cs="Times New Roman"/>
                <w:sz w:val="24"/>
                <w:szCs w:val="24"/>
                <w:lang w:eastAsia="en-US"/>
              </w:rPr>
              <w:t>3. Mankštos vandenyje darbingo amžiaus žmonėms, turintiems riziką susirgti širdies kraujagyslių ligomis: asmenų ir apsilankymų skaičius</w:t>
            </w:r>
            <w:r w:rsidR="00874AAC">
              <w:rPr>
                <w:rFonts w:eastAsiaTheme="minorHAnsi" w:cs="Times New Roman"/>
                <w:sz w:val="24"/>
                <w:szCs w:val="24"/>
                <w:lang w:eastAsia="en-US"/>
              </w:rPr>
              <w:t xml:space="preserve"> –</w:t>
            </w:r>
            <w:r w:rsidRPr="00252185">
              <w:rPr>
                <w:rFonts w:eastAsiaTheme="minorHAnsi" w:cs="Times New Roman"/>
                <w:sz w:val="24"/>
                <w:szCs w:val="24"/>
                <w:lang w:eastAsia="en-US"/>
              </w:rPr>
              <w:tab/>
              <w:t>18 asmen</w:t>
            </w:r>
            <w:r w:rsidR="00874AAC">
              <w:rPr>
                <w:rFonts w:eastAsiaTheme="minorHAnsi" w:cs="Times New Roman"/>
                <w:sz w:val="24"/>
                <w:szCs w:val="24"/>
                <w:lang w:eastAsia="en-US"/>
              </w:rPr>
              <w:t>ų</w:t>
            </w:r>
            <w:r w:rsidRPr="00252185">
              <w:rPr>
                <w:rFonts w:eastAsiaTheme="minorHAnsi" w:cs="Times New Roman"/>
                <w:sz w:val="24"/>
                <w:szCs w:val="24"/>
                <w:lang w:eastAsia="en-US"/>
              </w:rPr>
              <w:t xml:space="preserve"> </w:t>
            </w:r>
            <w:r w:rsidR="00874AAC">
              <w:rPr>
                <w:rFonts w:eastAsiaTheme="minorHAnsi" w:cs="Times New Roman"/>
                <w:sz w:val="24"/>
                <w:szCs w:val="24"/>
                <w:lang w:eastAsia="en-US"/>
              </w:rPr>
              <w:t>/</w:t>
            </w:r>
            <w:r w:rsidRPr="00252185">
              <w:rPr>
                <w:rFonts w:eastAsiaTheme="minorHAnsi" w:cs="Times New Roman"/>
                <w:sz w:val="24"/>
                <w:szCs w:val="24"/>
                <w:lang w:eastAsia="en-US"/>
              </w:rPr>
              <w:t xml:space="preserve"> 25 apsilankymai.</w:t>
            </w:r>
          </w:p>
          <w:p w14:paraId="1D2D125E" w14:textId="6034C794" w:rsidR="008E68F5" w:rsidRPr="00252185" w:rsidRDefault="008E68F5" w:rsidP="008E68F5">
            <w:pPr>
              <w:snapToGrid w:val="0"/>
              <w:spacing w:line="256" w:lineRule="auto"/>
              <w:ind w:right="35"/>
              <w:jc w:val="both"/>
              <w:rPr>
                <w:rFonts w:eastAsiaTheme="minorHAnsi" w:cs="Times New Roman"/>
                <w:sz w:val="24"/>
                <w:szCs w:val="24"/>
                <w:lang w:eastAsia="en-US"/>
              </w:rPr>
            </w:pPr>
            <w:r w:rsidRPr="00252185">
              <w:rPr>
                <w:rFonts w:eastAsiaTheme="minorHAnsi" w:cs="Times New Roman"/>
                <w:sz w:val="24"/>
                <w:szCs w:val="24"/>
                <w:lang w:eastAsia="en-US"/>
              </w:rPr>
              <w:t>4. Mankštos stadione gyventojams su negalia, senjorams 65+ bei darbingo amžiaus žmonėms, turintiems riziką susirgti širdies kraujagyslių ligomis: asmenų ir apsilankymų skaičius</w:t>
            </w:r>
            <w:r w:rsidR="00874AAC">
              <w:rPr>
                <w:rFonts w:eastAsiaTheme="minorHAnsi" w:cs="Times New Roman"/>
                <w:sz w:val="24"/>
                <w:szCs w:val="24"/>
                <w:lang w:eastAsia="en-US"/>
              </w:rPr>
              <w:t xml:space="preserve"> – </w:t>
            </w:r>
            <w:r w:rsidRPr="00252185">
              <w:rPr>
                <w:rFonts w:eastAsiaTheme="minorHAnsi" w:cs="Times New Roman"/>
                <w:sz w:val="24"/>
                <w:szCs w:val="24"/>
                <w:lang w:eastAsia="en-US"/>
              </w:rPr>
              <w:t>20 asme</w:t>
            </w:r>
            <w:r w:rsidR="00874AAC">
              <w:rPr>
                <w:rFonts w:eastAsiaTheme="minorHAnsi" w:cs="Times New Roman"/>
                <w:sz w:val="24"/>
                <w:szCs w:val="24"/>
                <w:lang w:eastAsia="en-US"/>
              </w:rPr>
              <w:t>nų</w:t>
            </w:r>
            <w:r w:rsidRPr="00252185">
              <w:rPr>
                <w:rFonts w:eastAsiaTheme="minorHAnsi" w:cs="Times New Roman"/>
                <w:sz w:val="24"/>
                <w:szCs w:val="24"/>
                <w:lang w:eastAsia="en-US"/>
              </w:rPr>
              <w:t xml:space="preserve"> </w:t>
            </w:r>
            <w:r w:rsidR="00874AAC">
              <w:rPr>
                <w:rFonts w:eastAsiaTheme="minorHAnsi" w:cs="Times New Roman"/>
                <w:sz w:val="24"/>
                <w:szCs w:val="24"/>
                <w:lang w:eastAsia="en-US"/>
              </w:rPr>
              <w:t>/</w:t>
            </w:r>
            <w:r w:rsidRPr="00252185">
              <w:rPr>
                <w:rFonts w:eastAsiaTheme="minorHAnsi" w:cs="Times New Roman"/>
                <w:sz w:val="24"/>
                <w:szCs w:val="24"/>
                <w:lang w:eastAsia="en-US"/>
              </w:rPr>
              <w:t xml:space="preserve"> 12 apsilankymų.</w:t>
            </w:r>
          </w:p>
          <w:p w14:paraId="0B0DE467" w14:textId="7D95320A" w:rsidR="008E68F5" w:rsidRPr="00252185" w:rsidRDefault="008E68F5" w:rsidP="008E68F5">
            <w:pPr>
              <w:snapToGrid w:val="0"/>
              <w:spacing w:line="256" w:lineRule="auto"/>
              <w:ind w:right="35"/>
              <w:jc w:val="both"/>
              <w:rPr>
                <w:sz w:val="24"/>
                <w:szCs w:val="24"/>
              </w:rPr>
            </w:pPr>
            <w:r w:rsidRPr="00252185">
              <w:rPr>
                <w:sz w:val="24"/>
                <w:szCs w:val="24"/>
              </w:rPr>
              <w:t>Priežastis</w:t>
            </w:r>
            <w:r w:rsidR="00874AAC">
              <w:rPr>
                <w:sz w:val="24"/>
                <w:szCs w:val="24"/>
              </w:rPr>
              <w:t>,</w:t>
            </w:r>
            <w:r w:rsidRPr="00252185">
              <w:rPr>
                <w:sz w:val="24"/>
                <w:szCs w:val="24"/>
              </w:rPr>
              <w:t xml:space="preserve"> sutrukdži</w:t>
            </w:r>
            <w:r w:rsidR="00874AAC">
              <w:rPr>
                <w:sz w:val="24"/>
                <w:szCs w:val="24"/>
              </w:rPr>
              <w:t>u</w:t>
            </w:r>
            <w:r w:rsidRPr="00252185">
              <w:rPr>
                <w:sz w:val="24"/>
                <w:szCs w:val="24"/>
              </w:rPr>
              <w:t>si pasiekti tikslo</w:t>
            </w:r>
            <w:r w:rsidR="00874AAC">
              <w:rPr>
                <w:sz w:val="24"/>
                <w:szCs w:val="24"/>
              </w:rPr>
              <w:t xml:space="preserve"> – n</w:t>
            </w:r>
            <w:r w:rsidRPr="00252185">
              <w:rPr>
                <w:sz w:val="24"/>
                <w:szCs w:val="24"/>
              </w:rPr>
              <w:t>uo 2025 m. rugpjūčio 19 d. dėl remonto darbų buvo uždarytas Kaišiadorių ŠSC baseinas, todėl numatytos mankštos baseine buvo perkeltos į sales.</w:t>
            </w:r>
          </w:p>
          <w:p w14:paraId="749638B8" w14:textId="0CEFF3EF" w:rsidR="008E68F5" w:rsidRPr="00252185" w:rsidRDefault="008E68F5" w:rsidP="008E68F5">
            <w:pPr>
              <w:snapToGrid w:val="0"/>
              <w:spacing w:line="256" w:lineRule="auto"/>
              <w:ind w:right="35"/>
              <w:jc w:val="both"/>
              <w:rPr>
                <w:rFonts w:eastAsiaTheme="minorHAnsi" w:cs="Times New Roman"/>
                <w:sz w:val="24"/>
                <w:szCs w:val="24"/>
                <w:lang w:eastAsia="en-US"/>
              </w:rPr>
            </w:pPr>
            <w:r w:rsidRPr="00252185">
              <w:rPr>
                <w:rFonts w:eastAsiaTheme="minorHAnsi" w:cs="Times New Roman"/>
                <w:sz w:val="24"/>
                <w:szCs w:val="24"/>
                <w:lang w:eastAsia="en-US"/>
              </w:rPr>
              <w:t>Veiklos viešintos:</w:t>
            </w:r>
          </w:p>
          <w:p w14:paraId="28E6296C" w14:textId="77777777" w:rsidR="008E68F5" w:rsidRPr="00252185" w:rsidRDefault="008E68F5" w:rsidP="008E68F5">
            <w:pPr>
              <w:snapToGrid w:val="0"/>
              <w:spacing w:line="256" w:lineRule="auto"/>
              <w:ind w:right="35"/>
              <w:jc w:val="both"/>
              <w:rPr>
                <w:rFonts w:eastAsiaTheme="minorHAnsi" w:cs="Times New Roman"/>
                <w:sz w:val="24"/>
                <w:szCs w:val="24"/>
                <w:lang w:eastAsia="en-US"/>
              </w:rPr>
            </w:pPr>
            <w:r w:rsidRPr="00252185">
              <w:rPr>
                <w:rFonts w:eastAsiaTheme="minorHAnsi" w:cs="Times New Roman"/>
                <w:sz w:val="24"/>
                <w:szCs w:val="24"/>
                <w:lang w:eastAsia="en-US"/>
              </w:rPr>
              <w:t xml:space="preserve">2025-10-08 https://www.facebook.com/KaisiadoriuSSCSportas (Kaišiadorių švietimo ir sporto centras, Sportinio </w:t>
            </w:r>
            <w:r w:rsidRPr="00252185">
              <w:rPr>
                <w:rFonts w:eastAsiaTheme="minorHAnsi" w:cs="Times New Roman"/>
                <w:sz w:val="24"/>
                <w:szCs w:val="24"/>
                <w:lang w:eastAsia="en-US"/>
              </w:rPr>
              <w:lastRenderedPageBreak/>
              <w:t>ugdymo skyrius)</w:t>
            </w:r>
          </w:p>
          <w:p w14:paraId="20CFE48F" w14:textId="77777777" w:rsidR="008E68F5" w:rsidRPr="00252185" w:rsidRDefault="008E68F5" w:rsidP="008E68F5">
            <w:pPr>
              <w:snapToGrid w:val="0"/>
              <w:spacing w:line="256" w:lineRule="auto"/>
              <w:ind w:right="35"/>
              <w:jc w:val="both"/>
              <w:rPr>
                <w:rFonts w:eastAsiaTheme="minorHAnsi" w:cs="Times New Roman"/>
                <w:sz w:val="24"/>
                <w:szCs w:val="24"/>
                <w:lang w:eastAsia="en-US"/>
              </w:rPr>
            </w:pPr>
            <w:r w:rsidRPr="00252185">
              <w:rPr>
                <w:rFonts w:eastAsiaTheme="minorHAnsi" w:cs="Times New Roman"/>
                <w:sz w:val="24"/>
                <w:szCs w:val="24"/>
                <w:lang w:eastAsia="en-US"/>
              </w:rPr>
              <w:t>2025-10-08 https://www.facebook.com/mazgas.kajc (Atviras jaunimo centras „Mazgas“)</w:t>
            </w:r>
          </w:p>
          <w:p w14:paraId="4C227AB6" w14:textId="496B0E2C" w:rsidR="008E68F5" w:rsidRPr="00252185" w:rsidRDefault="008E68F5" w:rsidP="008E68F5">
            <w:pPr>
              <w:snapToGrid w:val="0"/>
              <w:spacing w:line="256" w:lineRule="auto"/>
              <w:ind w:right="35"/>
              <w:jc w:val="both"/>
              <w:rPr>
                <w:rFonts w:eastAsiaTheme="minorHAnsi" w:cs="Times New Roman"/>
                <w:sz w:val="24"/>
                <w:szCs w:val="24"/>
                <w:lang w:eastAsia="en-US"/>
              </w:rPr>
            </w:pPr>
            <w:r w:rsidRPr="00252185">
              <w:rPr>
                <w:rFonts w:eastAsiaTheme="minorHAnsi" w:cs="Times New Roman"/>
                <w:sz w:val="24"/>
                <w:szCs w:val="24"/>
                <w:lang w:eastAsia="en-US"/>
              </w:rPr>
              <w:t>2025-10-09 https://www.facebook.com/profile.php?id=100063487929363 (Kaišiadorių trečiojo amžiaus universitetas).</w:t>
            </w:r>
          </w:p>
        </w:tc>
        <w:tc>
          <w:tcPr>
            <w:tcW w:w="1275" w:type="dxa"/>
            <w:tcBorders>
              <w:top w:val="single" w:sz="4" w:space="0" w:color="000000"/>
              <w:left w:val="single" w:sz="4" w:space="0" w:color="000000"/>
              <w:bottom w:val="single" w:sz="4" w:space="0" w:color="000000"/>
              <w:right w:val="nil"/>
            </w:tcBorders>
          </w:tcPr>
          <w:p w14:paraId="61CA7F11" w14:textId="422B532E" w:rsidR="008E68F5" w:rsidRPr="00252185" w:rsidRDefault="008E68F5" w:rsidP="008E68F5">
            <w:pPr>
              <w:tabs>
                <w:tab w:val="center" w:pos="506"/>
                <w:tab w:val="right" w:pos="1012"/>
              </w:tabs>
              <w:snapToGrid w:val="0"/>
              <w:spacing w:line="256" w:lineRule="auto"/>
              <w:jc w:val="both"/>
              <w:rPr>
                <w:rFonts w:cs="Times New Roman"/>
                <w:sz w:val="24"/>
                <w:szCs w:val="24"/>
              </w:rPr>
            </w:pPr>
            <w:r w:rsidRPr="00252185">
              <w:rPr>
                <w:sz w:val="24"/>
                <w:szCs w:val="24"/>
              </w:rPr>
              <w:lastRenderedPageBreak/>
              <w:t>8</w:t>
            </w:r>
            <w:r w:rsidR="009F4EB8">
              <w:rPr>
                <w:sz w:val="24"/>
                <w:szCs w:val="24"/>
              </w:rPr>
              <w:t>,</w:t>
            </w:r>
            <w:r w:rsidRPr="00252185">
              <w:rPr>
                <w:sz w:val="24"/>
                <w:szCs w:val="24"/>
              </w:rPr>
              <w:t>7</w:t>
            </w:r>
            <w:r w:rsidR="009F4EB8">
              <w:rPr>
                <w:sz w:val="24"/>
                <w:szCs w:val="24"/>
              </w:rPr>
              <w:t>8</w:t>
            </w:r>
          </w:p>
        </w:tc>
        <w:tc>
          <w:tcPr>
            <w:tcW w:w="1418" w:type="dxa"/>
            <w:tcBorders>
              <w:top w:val="single" w:sz="4" w:space="0" w:color="000000"/>
              <w:left w:val="single" w:sz="4" w:space="0" w:color="000000"/>
              <w:bottom w:val="single" w:sz="4" w:space="0" w:color="000000"/>
              <w:right w:val="single" w:sz="4" w:space="0" w:color="000000"/>
            </w:tcBorders>
          </w:tcPr>
          <w:p w14:paraId="30799F0C" w14:textId="5B89803C" w:rsidR="008E68F5" w:rsidRPr="00252185" w:rsidRDefault="008E68F5" w:rsidP="008E68F5">
            <w:pPr>
              <w:tabs>
                <w:tab w:val="center" w:pos="506"/>
                <w:tab w:val="right" w:pos="1012"/>
              </w:tabs>
              <w:snapToGrid w:val="0"/>
              <w:spacing w:line="256" w:lineRule="auto"/>
              <w:jc w:val="both"/>
              <w:rPr>
                <w:rFonts w:cs="Times New Roman"/>
                <w:sz w:val="24"/>
                <w:szCs w:val="24"/>
              </w:rPr>
            </w:pPr>
            <w:r w:rsidRPr="00252185">
              <w:rPr>
                <w:sz w:val="24"/>
                <w:szCs w:val="24"/>
              </w:rPr>
              <w:t>8</w:t>
            </w:r>
            <w:r w:rsidR="009F4EB8">
              <w:rPr>
                <w:sz w:val="24"/>
                <w:szCs w:val="24"/>
              </w:rPr>
              <w:t>,</w:t>
            </w:r>
            <w:r w:rsidRPr="00252185">
              <w:rPr>
                <w:sz w:val="24"/>
                <w:szCs w:val="24"/>
              </w:rPr>
              <w:t>7</w:t>
            </w:r>
            <w:r w:rsidR="009F4EB8">
              <w:rPr>
                <w:sz w:val="24"/>
                <w:szCs w:val="24"/>
              </w:rPr>
              <w:t>8</w:t>
            </w:r>
          </w:p>
        </w:tc>
        <w:tc>
          <w:tcPr>
            <w:tcW w:w="1704" w:type="dxa"/>
            <w:tcBorders>
              <w:top w:val="single" w:sz="4" w:space="0" w:color="000000"/>
              <w:left w:val="single" w:sz="4" w:space="0" w:color="000000"/>
              <w:bottom w:val="single" w:sz="4" w:space="0" w:color="000000"/>
              <w:right w:val="single" w:sz="4" w:space="0" w:color="000000"/>
            </w:tcBorders>
          </w:tcPr>
          <w:p w14:paraId="44D74A1A" w14:textId="3E473CC5" w:rsidR="008E68F5" w:rsidRPr="00252185" w:rsidRDefault="008E68F5" w:rsidP="008E68F5">
            <w:pPr>
              <w:tabs>
                <w:tab w:val="center" w:pos="506"/>
                <w:tab w:val="right" w:pos="1012"/>
              </w:tabs>
              <w:snapToGrid w:val="0"/>
              <w:spacing w:line="256" w:lineRule="auto"/>
              <w:jc w:val="both"/>
              <w:rPr>
                <w:rFonts w:cs="Times New Roman"/>
                <w:sz w:val="24"/>
                <w:szCs w:val="24"/>
              </w:rPr>
            </w:pPr>
            <w:r w:rsidRPr="00252185">
              <w:rPr>
                <w:sz w:val="24"/>
                <w:szCs w:val="24"/>
              </w:rPr>
              <w:t>Kaišiadorių švietimo ir sporto centras</w:t>
            </w:r>
          </w:p>
        </w:tc>
      </w:tr>
      <w:tr w:rsidR="008E68F5" w:rsidRPr="006F0966" w14:paraId="66079BD3" w14:textId="77777777" w:rsidTr="008B1988">
        <w:trPr>
          <w:trHeight w:val="461"/>
        </w:trPr>
        <w:tc>
          <w:tcPr>
            <w:tcW w:w="14598" w:type="dxa"/>
            <w:gridSpan w:val="6"/>
            <w:tcBorders>
              <w:top w:val="single" w:sz="4" w:space="0" w:color="000000"/>
              <w:left w:val="single" w:sz="4" w:space="0" w:color="000000"/>
              <w:bottom w:val="single" w:sz="4" w:space="0" w:color="auto"/>
              <w:right w:val="single" w:sz="4" w:space="0" w:color="000000"/>
            </w:tcBorders>
          </w:tcPr>
          <w:p w14:paraId="78F4E524" w14:textId="52CF0EA6" w:rsidR="008E68F5" w:rsidRPr="00252185" w:rsidRDefault="00252185" w:rsidP="008E68F5">
            <w:pPr>
              <w:pStyle w:val="Sraopastraipa"/>
              <w:tabs>
                <w:tab w:val="center" w:pos="506"/>
                <w:tab w:val="right" w:pos="1012"/>
              </w:tabs>
              <w:snapToGrid w:val="0"/>
              <w:spacing w:line="256" w:lineRule="auto"/>
              <w:jc w:val="center"/>
              <w:rPr>
                <w:rFonts w:cs="Times New Roman"/>
                <w:b/>
                <w:bCs/>
                <w:sz w:val="24"/>
                <w:szCs w:val="24"/>
              </w:rPr>
            </w:pPr>
            <w:r w:rsidRPr="00252185">
              <w:rPr>
                <w:b/>
                <w:bCs/>
                <w:color w:val="000000"/>
                <w:sz w:val="24"/>
                <w:szCs w:val="24"/>
              </w:rPr>
              <w:t>5.</w:t>
            </w:r>
            <w:r>
              <w:rPr>
                <w:b/>
                <w:bCs/>
                <w:color w:val="000000"/>
                <w:sz w:val="24"/>
                <w:szCs w:val="24"/>
              </w:rPr>
              <w:t xml:space="preserve"> </w:t>
            </w:r>
            <w:r w:rsidR="008E68F5" w:rsidRPr="00252185">
              <w:rPr>
                <w:b/>
                <w:bCs/>
                <w:color w:val="000000"/>
                <w:sz w:val="24"/>
                <w:szCs w:val="24"/>
              </w:rPr>
              <w:t>Gyvenamosios aplinkos sveikatinimas (maudyklų vandens stebėsena)</w:t>
            </w:r>
          </w:p>
        </w:tc>
      </w:tr>
      <w:tr w:rsidR="00252185" w:rsidRPr="006F0966" w14:paraId="6515211C" w14:textId="77777777" w:rsidTr="008E68F5">
        <w:trPr>
          <w:trHeight w:val="840"/>
        </w:trPr>
        <w:tc>
          <w:tcPr>
            <w:tcW w:w="704" w:type="dxa"/>
            <w:tcBorders>
              <w:top w:val="single" w:sz="4" w:space="0" w:color="000000"/>
              <w:left w:val="single" w:sz="4" w:space="0" w:color="000000"/>
              <w:bottom w:val="single" w:sz="4" w:space="0" w:color="auto"/>
              <w:right w:val="single" w:sz="4" w:space="0" w:color="auto"/>
            </w:tcBorders>
          </w:tcPr>
          <w:p w14:paraId="18C44232" w14:textId="695B7E4C" w:rsidR="00252185" w:rsidRPr="006F0966" w:rsidRDefault="00252185" w:rsidP="00252185">
            <w:pPr>
              <w:spacing w:line="256" w:lineRule="auto"/>
              <w:jc w:val="both"/>
              <w:rPr>
                <w:rFonts w:cs="Times New Roman"/>
                <w:sz w:val="24"/>
                <w:szCs w:val="24"/>
              </w:rPr>
            </w:pPr>
            <w:r>
              <w:rPr>
                <w:rFonts w:cs="Times New Roman"/>
                <w:sz w:val="24"/>
                <w:szCs w:val="24"/>
              </w:rPr>
              <w:t>5</w:t>
            </w:r>
            <w:r w:rsidRPr="006F0966">
              <w:rPr>
                <w:rFonts w:cs="Times New Roman"/>
                <w:sz w:val="24"/>
                <w:szCs w:val="24"/>
              </w:rPr>
              <w:t>.1.</w:t>
            </w:r>
          </w:p>
        </w:tc>
        <w:tc>
          <w:tcPr>
            <w:tcW w:w="3969" w:type="dxa"/>
            <w:tcBorders>
              <w:top w:val="single" w:sz="4" w:space="0" w:color="000000"/>
              <w:left w:val="single" w:sz="4" w:space="0" w:color="auto"/>
              <w:bottom w:val="single" w:sz="4" w:space="0" w:color="auto"/>
              <w:right w:val="nil"/>
            </w:tcBorders>
          </w:tcPr>
          <w:p w14:paraId="3C2C3C93" w14:textId="448048CF" w:rsidR="00252185" w:rsidRPr="006F0966" w:rsidRDefault="00252185" w:rsidP="00252185">
            <w:pPr>
              <w:snapToGrid w:val="0"/>
              <w:spacing w:line="256" w:lineRule="auto"/>
              <w:jc w:val="both"/>
              <w:rPr>
                <w:rFonts w:cs="Times New Roman"/>
                <w:sz w:val="24"/>
                <w:szCs w:val="24"/>
                <w:lang w:eastAsia="en-US"/>
              </w:rPr>
            </w:pPr>
            <w:r w:rsidRPr="0062256E">
              <w:rPr>
                <w:rFonts w:cs="Times New Roman"/>
                <w:bCs/>
                <w:sz w:val="24"/>
                <w:szCs w:val="24"/>
                <w:lang w:eastAsia="en-US"/>
              </w:rPr>
              <w:t>Aplinkos sveikata (triukšmo prevencija, geriamo vandens, maudyklų vandens stebėsena)</w:t>
            </w:r>
          </w:p>
        </w:tc>
        <w:tc>
          <w:tcPr>
            <w:tcW w:w="5528" w:type="dxa"/>
            <w:tcBorders>
              <w:top w:val="single" w:sz="4" w:space="0" w:color="000000"/>
              <w:left w:val="single" w:sz="4" w:space="0" w:color="000000"/>
              <w:bottom w:val="single" w:sz="4" w:space="0" w:color="000000"/>
              <w:right w:val="nil"/>
            </w:tcBorders>
          </w:tcPr>
          <w:p w14:paraId="72B52242" w14:textId="42387AF5" w:rsidR="00252185" w:rsidRPr="006F0966" w:rsidRDefault="00252185" w:rsidP="00252185">
            <w:pPr>
              <w:widowControl/>
              <w:suppressAutoHyphens w:val="0"/>
              <w:overflowPunct/>
              <w:autoSpaceDE/>
              <w:autoSpaceDN w:val="0"/>
              <w:spacing w:after="160" w:line="256" w:lineRule="auto"/>
              <w:jc w:val="both"/>
              <w:rPr>
                <w:rFonts w:eastAsiaTheme="minorHAnsi" w:cs="Times New Roman"/>
                <w:b/>
                <w:bCs/>
                <w:sz w:val="24"/>
                <w:szCs w:val="24"/>
                <w:lang w:eastAsia="en-US"/>
              </w:rPr>
            </w:pPr>
            <w:r w:rsidRPr="006F0966">
              <w:rPr>
                <w:rFonts w:eastAsiaTheme="minorHAnsi" w:cs="Times New Roman"/>
                <w:b/>
                <w:bCs/>
                <w:sz w:val="24"/>
                <w:szCs w:val="24"/>
                <w:lang w:eastAsia="en-US"/>
              </w:rPr>
              <w:t xml:space="preserve">Tikslinė grupė – </w:t>
            </w:r>
            <w:r w:rsidRPr="006F0966">
              <w:rPr>
                <w:sz w:val="24"/>
                <w:szCs w:val="24"/>
              </w:rPr>
              <w:t xml:space="preserve">29 338 </w:t>
            </w:r>
            <w:r w:rsidRPr="006F0966">
              <w:rPr>
                <w:bCs/>
                <w:sz w:val="24"/>
                <w:szCs w:val="24"/>
              </w:rPr>
              <w:t>Kaišiadorių rajono gyventojai.</w:t>
            </w:r>
          </w:p>
          <w:p w14:paraId="74756450" w14:textId="04F5A3C2" w:rsidR="00252185" w:rsidRPr="006F0966" w:rsidRDefault="00252185" w:rsidP="00252185">
            <w:pPr>
              <w:widowControl/>
              <w:suppressAutoHyphens w:val="0"/>
              <w:overflowPunct/>
              <w:autoSpaceDE/>
              <w:autoSpaceDN w:val="0"/>
              <w:spacing w:after="160" w:line="256" w:lineRule="auto"/>
              <w:jc w:val="both"/>
              <w:rPr>
                <w:bCs/>
                <w:sz w:val="24"/>
                <w:szCs w:val="24"/>
              </w:rPr>
            </w:pPr>
            <w:r w:rsidRPr="006F0966">
              <w:rPr>
                <w:color w:val="000000"/>
                <w:sz w:val="24"/>
                <w:szCs w:val="24"/>
              </w:rPr>
              <w:t>T</w:t>
            </w:r>
            <w:r w:rsidRPr="006F0966">
              <w:rPr>
                <w:sz w:val="24"/>
                <w:szCs w:val="24"/>
              </w:rPr>
              <w:t>ikslas – vykdyti Kaišiadorių rajono savivaldybės administracijos direktoriaus 2025 m. sausio 28 d. įsakymu Nr. V1E-85 ,,</w:t>
            </w:r>
            <w:r w:rsidRPr="006F0966">
              <w:rPr>
                <w:bCs/>
                <w:sz w:val="24"/>
                <w:szCs w:val="24"/>
              </w:rPr>
              <w:t>Dėl Kaišiadorių rajono savivaldybės visuomenei skirtų poilsio vietų, kuriose atliekami vandens tyrimai, sąrašo ir vandens kokybės stebėsenos 2025 metų grafiko tvirtinimo“ patvirtintų  visuomenei skirtų poilsio vietų, atliekant mikrobiologinius vandens kokybės tyrimus, stebėseną ir visuomenės informavimą.</w:t>
            </w:r>
          </w:p>
          <w:p w14:paraId="7C936F0A" w14:textId="6F078652" w:rsidR="00252185" w:rsidRPr="006F0966" w:rsidRDefault="00874AAC" w:rsidP="00252185">
            <w:pPr>
              <w:widowControl/>
              <w:suppressAutoHyphens w:val="0"/>
              <w:overflowPunct/>
              <w:autoSpaceDE/>
              <w:autoSpaceDN w:val="0"/>
              <w:spacing w:after="160" w:line="256" w:lineRule="auto"/>
              <w:jc w:val="both"/>
              <w:rPr>
                <w:bCs/>
                <w:sz w:val="24"/>
                <w:szCs w:val="24"/>
              </w:rPr>
            </w:pPr>
            <w:r>
              <w:rPr>
                <w:bCs/>
                <w:sz w:val="24"/>
                <w:szCs w:val="24"/>
              </w:rPr>
              <w:t>Iš v</w:t>
            </w:r>
            <w:r w:rsidR="00252185" w:rsidRPr="006F0966">
              <w:rPr>
                <w:bCs/>
                <w:sz w:val="24"/>
                <w:szCs w:val="24"/>
              </w:rPr>
              <w:t xml:space="preserve">iso paimta 83 maudyklų vandens mėginiai (166 tyrimai), dviejų mėginių mikrobiologinių tyrimų rezultatai viršijo leistinas normas (bandinių ėmimo data: 2025-06-19, 2025-08-04 vieta </w:t>
            </w:r>
            <w:r>
              <w:rPr>
                <w:bCs/>
                <w:sz w:val="24"/>
                <w:szCs w:val="24"/>
              </w:rPr>
              <w:t xml:space="preserve">– </w:t>
            </w:r>
            <w:r w:rsidR="00252185" w:rsidRPr="006F0966">
              <w:rPr>
                <w:bCs/>
                <w:sz w:val="24"/>
                <w:szCs w:val="24"/>
              </w:rPr>
              <w:t>Statkūnišk</w:t>
            </w:r>
            <w:r>
              <w:rPr>
                <w:bCs/>
                <w:sz w:val="24"/>
                <w:szCs w:val="24"/>
              </w:rPr>
              <w:t>ės</w:t>
            </w:r>
            <w:r w:rsidR="00252185" w:rsidRPr="006F0966">
              <w:rPr>
                <w:bCs/>
                <w:sz w:val="24"/>
                <w:szCs w:val="24"/>
              </w:rPr>
              <w:t xml:space="preserve"> ež. </w:t>
            </w:r>
            <w:r>
              <w:rPr>
                <w:bCs/>
                <w:sz w:val="24"/>
                <w:szCs w:val="24"/>
              </w:rPr>
              <w:t>m</w:t>
            </w:r>
            <w:r w:rsidR="00252185" w:rsidRPr="006F0966">
              <w:rPr>
                <w:bCs/>
                <w:sz w:val="24"/>
                <w:szCs w:val="24"/>
              </w:rPr>
              <w:t>audykla), todėl buvo atlikti papildomi vandens mikrobiologiniai tyrimai.</w:t>
            </w:r>
          </w:p>
          <w:p w14:paraId="5B1517EB" w14:textId="0EB8F9F1" w:rsidR="00252185" w:rsidRPr="006F0966" w:rsidRDefault="00252185" w:rsidP="00252185">
            <w:pPr>
              <w:widowControl/>
              <w:suppressAutoHyphens w:val="0"/>
              <w:overflowPunct/>
              <w:autoSpaceDE/>
              <w:autoSpaceDN w:val="0"/>
              <w:spacing w:after="160" w:line="256" w:lineRule="auto"/>
              <w:jc w:val="both"/>
              <w:rPr>
                <w:bCs/>
                <w:sz w:val="24"/>
                <w:szCs w:val="24"/>
              </w:rPr>
            </w:pPr>
            <w:r w:rsidRPr="006F0966">
              <w:rPr>
                <w:bCs/>
                <w:sz w:val="24"/>
                <w:szCs w:val="24"/>
              </w:rPr>
              <w:t>Parašyta 15 informacinių straipsnių, skirtų gyventojų informavimui</w:t>
            </w:r>
            <w:r w:rsidR="00874AAC">
              <w:rPr>
                <w:bCs/>
                <w:sz w:val="24"/>
                <w:szCs w:val="24"/>
              </w:rPr>
              <w:t>,</w:t>
            </w:r>
            <w:r w:rsidRPr="006F0966">
              <w:rPr>
                <w:bCs/>
                <w:sz w:val="24"/>
                <w:szCs w:val="24"/>
              </w:rPr>
              <w:t xml:space="preserve"> ir įrengti 8 stendai.</w:t>
            </w:r>
          </w:p>
          <w:p w14:paraId="339AA0A5" w14:textId="624D43E1" w:rsidR="00252185" w:rsidRPr="006F0966" w:rsidRDefault="00252185" w:rsidP="009F4EB8">
            <w:pPr>
              <w:widowControl/>
              <w:suppressAutoHyphens w:val="0"/>
              <w:overflowPunct/>
              <w:autoSpaceDE/>
              <w:autoSpaceDN w:val="0"/>
              <w:spacing w:line="256" w:lineRule="auto"/>
              <w:jc w:val="both"/>
              <w:rPr>
                <w:b/>
                <w:sz w:val="24"/>
                <w:szCs w:val="24"/>
              </w:rPr>
            </w:pPr>
            <w:r w:rsidRPr="006F0966">
              <w:rPr>
                <w:b/>
                <w:sz w:val="24"/>
                <w:szCs w:val="24"/>
              </w:rPr>
              <w:t>Veiklos viešintas:</w:t>
            </w:r>
            <w:r w:rsidRPr="006F0966">
              <w:rPr>
                <w:b/>
                <w:sz w:val="24"/>
                <w:szCs w:val="24"/>
              </w:rPr>
              <w:tab/>
            </w:r>
          </w:p>
          <w:p w14:paraId="4ED6E49A" w14:textId="23D16A55" w:rsidR="00252185" w:rsidRPr="006F0966" w:rsidRDefault="00252185" w:rsidP="009F4EB8">
            <w:pPr>
              <w:widowControl/>
              <w:suppressAutoHyphens w:val="0"/>
              <w:overflowPunct/>
              <w:autoSpaceDE/>
              <w:autoSpaceDN w:val="0"/>
              <w:spacing w:line="256" w:lineRule="auto"/>
              <w:jc w:val="both"/>
              <w:rPr>
                <w:rFonts w:eastAsiaTheme="minorHAnsi" w:cs="Times New Roman"/>
                <w:sz w:val="24"/>
                <w:szCs w:val="24"/>
                <w:lang w:eastAsia="en-US"/>
              </w:rPr>
            </w:pPr>
            <w:r w:rsidRPr="006F0966">
              <w:rPr>
                <w:rFonts w:eastAsiaTheme="minorHAnsi" w:cs="Times New Roman"/>
                <w:sz w:val="24"/>
                <w:szCs w:val="24"/>
                <w:lang w:eastAsia="en-US"/>
              </w:rPr>
              <w:t xml:space="preserve">Juridinio asmens interneto svetainė </w:t>
            </w:r>
            <w:r w:rsidR="00874AAC">
              <w:rPr>
                <w:rFonts w:eastAsiaTheme="minorHAnsi" w:cs="Times New Roman"/>
                <w:sz w:val="24"/>
                <w:szCs w:val="24"/>
                <w:lang w:eastAsia="en-US"/>
              </w:rPr>
              <w:t>–</w:t>
            </w:r>
            <w:r w:rsidRPr="006F0966">
              <w:rPr>
                <w:rFonts w:eastAsiaTheme="minorHAnsi" w:cs="Times New Roman"/>
                <w:sz w:val="24"/>
                <w:szCs w:val="24"/>
                <w:lang w:eastAsia="en-US"/>
              </w:rPr>
              <w:tab/>
              <w:t>2</w:t>
            </w:r>
          </w:p>
          <w:p w14:paraId="250CBA25" w14:textId="0F8026DD" w:rsidR="00252185" w:rsidRPr="006F0966" w:rsidRDefault="00252185" w:rsidP="009F4EB8">
            <w:pPr>
              <w:widowControl/>
              <w:suppressAutoHyphens w:val="0"/>
              <w:overflowPunct/>
              <w:autoSpaceDE/>
              <w:autoSpaceDN w:val="0"/>
              <w:spacing w:line="256" w:lineRule="auto"/>
              <w:jc w:val="both"/>
              <w:rPr>
                <w:rFonts w:eastAsiaTheme="minorHAnsi" w:cs="Times New Roman"/>
                <w:sz w:val="24"/>
                <w:szCs w:val="24"/>
                <w:lang w:eastAsia="en-US"/>
              </w:rPr>
            </w:pPr>
            <w:r w:rsidRPr="006F0966">
              <w:rPr>
                <w:rFonts w:eastAsiaTheme="minorHAnsi" w:cs="Times New Roman"/>
                <w:sz w:val="24"/>
                <w:szCs w:val="24"/>
                <w:lang w:eastAsia="en-US"/>
              </w:rPr>
              <w:t xml:space="preserve">Socialiniai tinklai (pvz., feisbukas) </w:t>
            </w:r>
            <w:r w:rsidR="00874AAC">
              <w:rPr>
                <w:rFonts w:eastAsiaTheme="minorHAnsi" w:cs="Times New Roman"/>
                <w:sz w:val="24"/>
                <w:szCs w:val="24"/>
                <w:lang w:eastAsia="en-US"/>
              </w:rPr>
              <w:t>–</w:t>
            </w:r>
            <w:r w:rsidRPr="006F0966">
              <w:rPr>
                <w:rFonts w:eastAsiaTheme="minorHAnsi" w:cs="Times New Roman"/>
                <w:sz w:val="24"/>
                <w:szCs w:val="24"/>
                <w:lang w:eastAsia="en-US"/>
              </w:rPr>
              <w:tab/>
              <w:t>13</w:t>
            </w:r>
          </w:p>
          <w:p w14:paraId="17367C53" w14:textId="6CD966F8" w:rsidR="00252185" w:rsidRPr="006F0966" w:rsidRDefault="00252185" w:rsidP="009F4EB8">
            <w:pPr>
              <w:widowControl/>
              <w:suppressAutoHyphens w:val="0"/>
              <w:overflowPunct/>
              <w:autoSpaceDE/>
              <w:autoSpaceDN w:val="0"/>
              <w:spacing w:line="256" w:lineRule="auto"/>
              <w:jc w:val="both"/>
              <w:rPr>
                <w:rFonts w:eastAsiaTheme="minorHAnsi" w:cs="Times New Roman"/>
                <w:sz w:val="24"/>
                <w:szCs w:val="24"/>
                <w:lang w:eastAsia="en-US"/>
              </w:rPr>
            </w:pPr>
            <w:r w:rsidRPr="006F0966">
              <w:rPr>
                <w:rFonts w:eastAsiaTheme="minorHAnsi" w:cs="Times New Roman"/>
                <w:sz w:val="24"/>
                <w:szCs w:val="24"/>
                <w:lang w:eastAsia="en-US"/>
              </w:rPr>
              <w:t xml:space="preserve">Parodos (piešinių, nuotraukų) / stendai </w:t>
            </w:r>
            <w:r w:rsidR="00874AAC">
              <w:rPr>
                <w:rFonts w:eastAsiaTheme="minorHAnsi" w:cs="Times New Roman"/>
                <w:sz w:val="24"/>
                <w:szCs w:val="24"/>
                <w:lang w:eastAsia="en-US"/>
              </w:rPr>
              <w:t>–</w:t>
            </w:r>
            <w:r w:rsidRPr="006F0966">
              <w:rPr>
                <w:rFonts w:eastAsiaTheme="minorHAnsi" w:cs="Times New Roman"/>
                <w:sz w:val="24"/>
                <w:szCs w:val="24"/>
                <w:lang w:eastAsia="en-US"/>
              </w:rPr>
              <w:t xml:space="preserve"> 8</w:t>
            </w:r>
          </w:p>
          <w:p w14:paraId="67BFC092" w14:textId="49CBC43D" w:rsidR="00252185" w:rsidRPr="006F0966" w:rsidRDefault="00252185" w:rsidP="00252185">
            <w:pPr>
              <w:snapToGrid w:val="0"/>
              <w:spacing w:line="256" w:lineRule="auto"/>
              <w:jc w:val="both"/>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14:paraId="424B836C" w14:textId="7C45FEFB" w:rsidR="00252185" w:rsidRPr="006F0966" w:rsidRDefault="00252185" w:rsidP="00252185">
            <w:pPr>
              <w:tabs>
                <w:tab w:val="center" w:pos="506"/>
                <w:tab w:val="right" w:pos="1012"/>
              </w:tabs>
              <w:snapToGrid w:val="0"/>
              <w:spacing w:line="256" w:lineRule="auto"/>
              <w:jc w:val="both"/>
              <w:rPr>
                <w:rFonts w:cs="Times New Roman"/>
                <w:sz w:val="24"/>
                <w:szCs w:val="24"/>
              </w:rPr>
            </w:pPr>
            <w:r w:rsidRPr="006F0966">
              <w:rPr>
                <w:rFonts w:cs="Times New Roman"/>
                <w:sz w:val="24"/>
                <w:szCs w:val="24"/>
              </w:rPr>
              <w:lastRenderedPageBreak/>
              <w:t>3</w:t>
            </w:r>
            <w:r w:rsidR="009F4EB8">
              <w:rPr>
                <w:rFonts w:cs="Times New Roman"/>
                <w:sz w:val="24"/>
                <w:szCs w:val="24"/>
              </w:rPr>
              <w:t>,</w:t>
            </w:r>
            <w:r w:rsidRPr="006F0966">
              <w:rPr>
                <w:rFonts w:cs="Times New Roman"/>
                <w:sz w:val="24"/>
                <w:szCs w:val="24"/>
              </w:rPr>
              <w:t>00</w:t>
            </w:r>
          </w:p>
        </w:tc>
        <w:tc>
          <w:tcPr>
            <w:tcW w:w="1418" w:type="dxa"/>
            <w:tcBorders>
              <w:top w:val="single" w:sz="4" w:space="0" w:color="000000"/>
              <w:left w:val="single" w:sz="4" w:space="0" w:color="000000"/>
              <w:bottom w:val="single" w:sz="4" w:space="0" w:color="000000"/>
              <w:right w:val="single" w:sz="4" w:space="0" w:color="000000"/>
            </w:tcBorders>
          </w:tcPr>
          <w:p w14:paraId="4445AA0B" w14:textId="5147CE2C" w:rsidR="00252185" w:rsidRDefault="00252185" w:rsidP="00252185">
            <w:pPr>
              <w:tabs>
                <w:tab w:val="center" w:pos="506"/>
                <w:tab w:val="right" w:pos="1012"/>
              </w:tabs>
              <w:snapToGrid w:val="0"/>
              <w:spacing w:line="256" w:lineRule="auto"/>
              <w:jc w:val="both"/>
              <w:rPr>
                <w:sz w:val="24"/>
                <w:szCs w:val="24"/>
              </w:rPr>
            </w:pPr>
            <w:r w:rsidRPr="006F0966">
              <w:rPr>
                <w:sz w:val="24"/>
                <w:szCs w:val="24"/>
              </w:rPr>
              <w:t>2</w:t>
            </w:r>
            <w:r w:rsidR="009F4EB8">
              <w:rPr>
                <w:sz w:val="24"/>
                <w:szCs w:val="24"/>
              </w:rPr>
              <w:t>,</w:t>
            </w:r>
            <w:r w:rsidRPr="006F0966">
              <w:rPr>
                <w:sz w:val="24"/>
                <w:szCs w:val="24"/>
              </w:rPr>
              <w:t>60</w:t>
            </w:r>
          </w:p>
          <w:p w14:paraId="65FD8CAA" w14:textId="5F29B1AE" w:rsidR="005F712B" w:rsidRPr="006F0966" w:rsidRDefault="005F712B" w:rsidP="00252185">
            <w:pPr>
              <w:tabs>
                <w:tab w:val="center" w:pos="506"/>
                <w:tab w:val="right" w:pos="1012"/>
              </w:tabs>
              <w:snapToGrid w:val="0"/>
              <w:spacing w:line="256" w:lineRule="auto"/>
              <w:jc w:val="both"/>
              <w:rPr>
                <w:rFonts w:cs="Times New Roman"/>
                <w:b/>
                <w:bCs/>
                <w:sz w:val="24"/>
                <w:szCs w:val="24"/>
              </w:rPr>
            </w:pPr>
          </w:p>
        </w:tc>
        <w:tc>
          <w:tcPr>
            <w:tcW w:w="1704" w:type="dxa"/>
            <w:tcBorders>
              <w:top w:val="single" w:sz="4" w:space="0" w:color="000000"/>
              <w:left w:val="single" w:sz="4" w:space="0" w:color="000000"/>
              <w:bottom w:val="single" w:sz="4" w:space="0" w:color="000000"/>
              <w:right w:val="single" w:sz="4" w:space="0" w:color="000000"/>
            </w:tcBorders>
          </w:tcPr>
          <w:p w14:paraId="4B0A4C12" w14:textId="67211032" w:rsidR="00252185" w:rsidRPr="006F0966" w:rsidRDefault="00252185" w:rsidP="00252185">
            <w:pPr>
              <w:tabs>
                <w:tab w:val="center" w:pos="506"/>
                <w:tab w:val="right" w:pos="1012"/>
              </w:tabs>
              <w:snapToGrid w:val="0"/>
              <w:spacing w:line="256" w:lineRule="auto"/>
              <w:jc w:val="both"/>
              <w:rPr>
                <w:rFonts w:cs="Times New Roman"/>
                <w:sz w:val="24"/>
                <w:szCs w:val="24"/>
              </w:rPr>
            </w:pPr>
            <w:r w:rsidRPr="006F0966">
              <w:rPr>
                <w:rFonts w:cs="Times New Roman"/>
                <w:sz w:val="24"/>
                <w:szCs w:val="24"/>
              </w:rPr>
              <w:t>Kaišiadorių rajono savivaldybės visuomenės sveikatos biuras</w:t>
            </w:r>
          </w:p>
        </w:tc>
      </w:tr>
      <w:tr w:rsidR="00252185" w:rsidRPr="006F0966" w14:paraId="085920DB" w14:textId="77777777" w:rsidTr="008B1988">
        <w:trPr>
          <w:trHeight w:val="475"/>
        </w:trPr>
        <w:tc>
          <w:tcPr>
            <w:tcW w:w="14598" w:type="dxa"/>
            <w:gridSpan w:val="6"/>
            <w:tcBorders>
              <w:top w:val="single" w:sz="4" w:space="0" w:color="000000"/>
              <w:left w:val="single" w:sz="4" w:space="0" w:color="000000"/>
              <w:bottom w:val="single" w:sz="4" w:space="0" w:color="auto"/>
              <w:right w:val="single" w:sz="4" w:space="0" w:color="000000"/>
            </w:tcBorders>
          </w:tcPr>
          <w:p w14:paraId="657D05EC" w14:textId="1EC75328" w:rsidR="00252185" w:rsidRPr="00252185" w:rsidRDefault="00252185" w:rsidP="00252185">
            <w:pPr>
              <w:pStyle w:val="Pagrindinistekstas"/>
              <w:widowControl w:val="0"/>
              <w:numPr>
                <w:ilvl w:val="1"/>
                <w:numId w:val="9"/>
              </w:numPr>
              <w:suppressAutoHyphens/>
              <w:overflowPunct w:val="0"/>
              <w:autoSpaceDE w:val="0"/>
              <w:ind w:firstLine="275"/>
              <w:jc w:val="center"/>
              <w:textAlignment w:val="baseline"/>
              <w:rPr>
                <w:b/>
                <w:bCs/>
                <w:lang w:val="lt-LT"/>
              </w:rPr>
            </w:pPr>
            <w:r w:rsidRPr="00252185">
              <w:rPr>
                <w:b/>
                <w:bCs/>
                <w:lang w:val="lt-LT"/>
              </w:rPr>
              <w:t>6. Bendruomenės sveikatos raštingumo skatinimas, sveikatos žinių populiarinimas, medikų bendruomenės telkimas ir motyvavimas</w:t>
            </w:r>
          </w:p>
        </w:tc>
      </w:tr>
      <w:tr w:rsidR="00252185" w:rsidRPr="006F0966" w14:paraId="23107FD0" w14:textId="77777777" w:rsidTr="008E68F5">
        <w:trPr>
          <w:trHeight w:val="840"/>
        </w:trPr>
        <w:tc>
          <w:tcPr>
            <w:tcW w:w="704" w:type="dxa"/>
            <w:tcBorders>
              <w:top w:val="single" w:sz="4" w:space="0" w:color="000000"/>
              <w:left w:val="single" w:sz="4" w:space="0" w:color="000000"/>
              <w:bottom w:val="single" w:sz="4" w:space="0" w:color="auto"/>
              <w:right w:val="single" w:sz="4" w:space="0" w:color="auto"/>
            </w:tcBorders>
          </w:tcPr>
          <w:p w14:paraId="76A40F74" w14:textId="3EC96885" w:rsidR="00252185" w:rsidRPr="006F0966" w:rsidRDefault="00252185" w:rsidP="00252185">
            <w:pPr>
              <w:spacing w:line="256" w:lineRule="auto"/>
              <w:jc w:val="both"/>
              <w:rPr>
                <w:rFonts w:cs="Times New Roman"/>
                <w:sz w:val="24"/>
                <w:szCs w:val="24"/>
              </w:rPr>
            </w:pPr>
            <w:r>
              <w:rPr>
                <w:rFonts w:cs="Times New Roman"/>
                <w:sz w:val="24"/>
                <w:szCs w:val="24"/>
              </w:rPr>
              <w:t>6</w:t>
            </w:r>
            <w:r w:rsidRPr="006F0966">
              <w:rPr>
                <w:rFonts w:cs="Times New Roman"/>
                <w:sz w:val="24"/>
                <w:szCs w:val="24"/>
              </w:rPr>
              <w:t>.1</w:t>
            </w:r>
          </w:p>
        </w:tc>
        <w:tc>
          <w:tcPr>
            <w:tcW w:w="3969" w:type="dxa"/>
            <w:tcBorders>
              <w:top w:val="single" w:sz="4" w:space="0" w:color="000000"/>
              <w:left w:val="single" w:sz="4" w:space="0" w:color="auto"/>
              <w:bottom w:val="single" w:sz="4" w:space="0" w:color="auto"/>
              <w:right w:val="nil"/>
            </w:tcBorders>
          </w:tcPr>
          <w:p w14:paraId="0EF1BEA5" w14:textId="6804EE80" w:rsidR="00252185" w:rsidRPr="006F0966" w:rsidRDefault="00252185" w:rsidP="00252185">
            <w:pPr>
              <w:snapToGrid w:val="0"/>
              <w:spacing w:line="256" w:lineRule="auto"/>
              <w:jc w:val="both"/>
              <w:rPr>
                <w:rFonts w:cs="Times New Roman"/>
                <w:sz w:val="24"/>
                <w:szCs w:val="24"/>
              </w:rPr>
            </w:pPr>
            <w:r w:rsidRPr="006F0966">
              <w:rPr>
                <w:bCs/>
                <w:sz w:val="24"/>
                <w:szCs w:val="24"/>
              </w:rPr>
              <w:t>Bendruomenės sveikatos tarybos veiklos organizacinės išlaidos (Lietuvos medikų dienos renginio organizavimas, dalyvavimas Sveikatą stiprinančio Kauno regiono darbo grupės veikloje ir kt.)</w:t>
            </w:r>
          </w:p>
        </w:tc>
        <w:tc>
          <w:tcPr>
            <w:tcW w:w="5528" w:type="dxa"/>
            <w:tcBorders>
              <w:top w:val="single" w:sz="4" w:space="0" w:color="000000"/>
              <w:left w:val="single" w:sz="4" w:space="0" w:color="000000"/>
              <w:bottom w:val="single" w:sz="4" w:space="0" w:color="000000"/>
              <w:right w:val="nil"/>
            </w:tcBorders>
          </w:tcPr>
          <w:p w14:paraId="020966CC" w14:textId="18D82235" w:rsidR="00252185" w:rsidRPr="006F0966" w:rsidRDefault="00252185" w:rsidP="00252185">
            <w:pPr>
              <w:widowControl/>
              <w:suppressAutoHyphens w:val="0"/>
              <w:overflowPunct/>
              <w:autoSpaceDE/>
              <w:autoSpaceDN w:val="0"/>
              <w:spacing w:line="256" w:lineRule="auto"/>
              <w:jc w:val="both"/>
              <w:rPr>
                <w:rFonts w:eastAsiaTheme="minorHAnsi" w:cs="Times New Roman"/>
                <w:b/>
                <w:bCs/>
                <w:sz w:val="24"/>
                <w:szCs w:val="24"/>
                <w:lang w:eastAsia="en-US"/>
              </w:rPr>
            </w:pPr>
            <w:r w:rsidRPr="006F0966">
              <w:rPr>
                <w:rFonts w:eastAsiaTheme="minorHAnsi" w:cs="Times New Roman"/>
                <w:b/>
                <w:bCs/>
                <w:sz w:val="24"/>
                <w:szCs w:val="24"/>
                <w:lang w:eastAsia="en-US"/>
              </w:rPr>
              <w:t xml:space="preserve">Tikslinė grupė – </w:t>
            </w:r>
            <w:r w:rsidRPr="006F0966">
              <w:rPr>
                <w:rFonts w:cs="Times New Roman"/>
                <w:sz w:val="24"/>
                <w:szCs w:val="24"/>
              </w:rPr>
              <w:t xml:space="preserve">medikų bendruomenė. </w:t>
            </w:r>
          </w:p>
          <w:p w14:paraId="49E903B9" w14:textId="642AE82B" w:rsidR="00252185" w:rsidRPr="006F0966" w:rsidRDefault="00252185" w:rsidP="00252185">
            <w:pPr>
              <w:widowControl/>
              <w:suppressAutoHyphens w:val="0"/>
              <w:overflowPunct/>
              <w:autoSpaceDE/>
              <w:autoSpaceDN w:val="0"/>
              <w:spacing w:line="256" w:lineRule="auto"/>
              <w:jc w:val="both"/>
              <w:rPr>
                <w:rFonts w:cs="Times New Roman"/>
                <w:color w:val="000000"/>
                <w:sz w:val="24"/>
                <w:szCs w:val="24"/>
              </w:rPr>
            </w:pPr>
            <w:r w:rsidRPr="006F0966">
              <w:rPr>
                <w:rFonts w:eastAsiaTheme="minorHAnsi" w:cs="Times New Roman"/>
                <w:b/>
                <w:bCs/>
                <w:sz w:val="24"/>
                <w:szCs w:val="24"/>
                <w:lang w:eastAsia="en-US"/>
              </w:rPr>
              <w:t>Tikslas –</w:t>
            </w:r>
            <w:r w:rsidRPr="006F0966">
              <w:rPr>
                <w:rFonts w:cs="Times New Roman"/>
                <w:sz w:val="24"/>
                <w:szCs w:val="24"/>
              </w:rPr>
              <w:t xml:space="preserve"> </w:t>
            </w:r>
            <w:r w:rsidRPr="006F0966">
              <w:rPr>
                <w:rFonts w:cs="Times New Roman"/>
                <w:color w:val="000000"/>
                <w:sz w:val="24"/>
                <w:szCs w:val="24"/>
              </w:rPr>
              <w:t>burti, motyvuoti visus savivaldybės medikus ir ugdyti draugiškus santykius.</w:t>
            </w:r>
          </w:p>
          <w:p w14:paraId="51419A79" w14:textId="14278DDB" w:rsidR="00252185" w:rsidRPr="006F0966" w:rsidRDefault="00252185" w:rsidP="00252185">
            <w:pPr>
              <w:widowControl/>
              <w:suppressAutoHyphens w:val="0"/>
              <w:overflowPunct/>
              <w:autoSpaceDE/>
              <w:autoSpaceDN w:val="0"/>
              <w:spacing w:line="256" w:lineRule="auto"/>
              <w:jc w:val="both"/>
              <w:rPr>
                <w:rFonts w:eastAsiaTheme="minorHAnsi" w:cs="Times New Roman"/>
                <w:sz w:val="24"/>
                <w:szCs w:val="24"/>
                <w:lang w:eastAsia="en-US"/>
              </w:rPr>
            </w:pPr>
            <w:bookmarkStart w:id="0" w:name="_Hlk159932582"/>
            <w:r w:rsidRPr="006F0966">
              <w:rPr>
                <w:rFonts w:eastAsiaTheme="minorHAnsi" w:cs="Times New Roman"/>
                <w:b/>
                <w:bCs/>
                <w:sz w:val="24"/>
                <w:szCs w:val="24"/>
                <w:lang w:eastAsia="en-US"/>
              </w:rPr>
              <w:t>Rezultatas –</w:t>
            </w:r>
            <w:r w:rsidRPr="006F0966">
              <w:rPr>
                <w:rFonts w:eastAsiaTheme="minorHAnsi" w:cs="Times New Roman"/>
                <w:sz w:val="24"/>
                <w:szCs w:val="24"/>
                <w:lang w:eastAsia="en-US"/>
              </w:rPr>
              <w:t xml:space="preserve"> suorganizuota Lietuvos medikų diena, apdovanoti nusipelnę medikai</w:t>
            </w:r>
            <w:bookmarkEnd w:id="0"/>
            <w:r w:rsidRPr="006F0966">
              <w:rPr>
                <w:rFonts w:eastAsiaTheme="minorHAnsi" w:cs="Times New Roman"/>
                <w:sz w:val="24"/>
                <w:szCs w:val="24"/>
                <w:lang w:eastAsia="en-US"/>
              </w:rPr>
              <w:t>.</w:t>
            </w:r>
          </w:p>
        </w:tc>
        <w:tc>
          <w:tcPr>
            <w:tcW w:w="1275" w:type="dxa"/>
            <w:tcBorders>
              <w:top w:val="single" w:sz="4" w:space="0" w:color="000000"/>
              <w:left w:val="single" w:sz="4" w:space="0" w:color="000000"/>
              <w:bottom w:val="single" w:sz="4" w:space="0" w:color="000000"/>
              <w:right w:val="single" w:sz="4" w:space="0" w:color="000000"/>
            </w:tcBorders>
          </w:tcPr>
          <w:p w14:paraId="5CCFF955" w14:textId="293BB38E" w:rsidR="00252185" w:rsidRPr="006F0966" w:rsidRDefault="00252185" w:rsidP="00252185">
            <w:pPr>
              <w:tabs>
                <w:tab w:val="center" w:pos="506"/>
                <w:tab w:val="right" w:pos="1012"/>
              </w:tabs>
              <w:snapToGrid w:val="0"/>
              <w:spacing w:line="256" w:lineRule="auto"/>
              <w:jc w:val="center"/>
              <w:rPr>
                <w:rFonts w:cs="Times New Roman"/>
                <w:sz w:val="24"/>
                <w:szCs w:val="24"/>
              </w:rPr>
            </w:pPr>
            <w:r w:rsidRPr="006F0966">
              <w:rPr>
                <w:rFonts w:cs="Times New Roman"/>
                <w:sz w:val="24"/>
                <w:szCs w:val="24"/>
              </w:rPr>
              <w:t>6</w:t>
            </w:r>
            <w:r w:rsidR="009F4EB8">
              <w:rPr>
                <w:rFonts w:cs="Times New Roman"/>
                <w:sz w:val="24"/>
                <w:szCs w:val="24"/>
              </w:rPr>
              <w:t>,</w:t>
            </w:r>
            <w:r w:rsidRPr="006F0966">
              <w:rPr>
                <w:rFonts w:cs="Times New Roman"/>
                <w:sz w:val="24"/>
                <w:szCs w:val="24"/>
              </w:rPr>
              <w:t>00</w:t>
            </w:r>
          </w:p>
        </w:tc>
        <w:tc>
          <w:tcPr>
            <w:tcW w:w="1418" w:type="dxa"/>
            <w:tcBorders>
              <w:top w:val="single" w:sz="4" w:space="0" w:color="000000"/>
              <w:left w:val="single" w:sz="4" w:space="0" w:color="000000"/>
              <w:bottom w:val="single" w:sz="4" w:space="0" w:color="000000"/>
              <w:right w:val="single" w:sz="4" w:space="0" w:color="000000"/>
            </w:tcBorders>
          </w:tcPr>
          <w:p w14:paraId="00BA0354" w14:textId="683AB96F" w:rsidR="00125017" w:rsidRDefault="00125017" w:rsidP="00252185">
            <w:pPr>
              <w:tabs>
                <w:tab w:val="center" w:pos="506"/>
                <w:tab w:val="right" w:pos="1012"/>
              </w:tabs>
              <w:snapToGrid w:val="0"/>
              <w:spacing w:line="256" w:lineRule="auto"/>
              <w:jc w:val="center"/>
              <w:rPr>
                <w:rFonts w:cs="Times New Roman"/>
                <w:sz w:val="24"/>
                <w:szCs w:val="24"/>
              </w:rPr>
            </w:pPr>
            <w:r>
              <w:rPr>
                <w:rFonts w:cs="Times New Roman"/>
                <w:sz w:val="24"/>
                <w:szCs w:val="24"/>
              </w:rPr>
              <w:t>5</w:t>
            </w:r>
            <w:r w:rsidR="009F4EB8">
              <w:rPr>
                <w:rFonts w:cs="Times New Roman"/>
                <w:sz w:val="24"/>
                <w:szCs w:val="24"/>
              </w:rPr>
              <w:t>,</w:t>
            </w:r>
            <w:r>
              <w:rPr>
                <w:rFonts w:cs="Times New Roman"/>
                <w:sz w:val="24"/>
                <w:szCs w:val="24"/>
              </w:rPr>
              <w:t>8</w:t>
            </w:r>
            <w:r w:rsidR="009F4EB8">
              <w:rPr>
                <w:rFonts w:cs="Times New Roman"/>
                <w:sz w:val="24"/>
                <w:szCs w:val="24"/>
              </w:rPr>
              <w:t>9</w:t>
            </w:r>
          </w:p>
          <w:p w14:paraId="319D28DE" w14:textId="38317855" w:rsidR="00252185" w:rsidRPr="006F0966" w:rsidRDefault="00252185" w:rsidP="009F4EB8">
            <w:pPr>
              <w:tabs>
                <w:tab w:val="center" w:pos="506"/>
                <w:tab w:val="right" w:pos="1012"/>
              </w:tabs>
              <w:snapToGrid w:val="0"/>
              <w:spacing w:line="256" w:lineRule="auto"/>
              <w:rPr>
                <w:rFonts w:cs="Times New Roman"/>
                <w:b/>
                <w:bCs/>
                <w:sz w:val="24"/>
                <w:szCs w:val="24"/>
              </w:rPr>
            </w:pPr>
          </w:p>
        </w:tc>
        <w:tc>
          <w:tcPr>
            <w:tcW w:w="1704" w:type="dxa"/>
            <w:tcBorders>
              <w:top w:val="single" w:sz="4" w:space="0" w:color="000000"/>
              <w:left w:val="single" w:sz="4" w:space="0" w:color="000000"/>
              <w:bottom w:val="single" w:sz="4" w:space="0" w:color="000000"/>
              <w:right w:val="single" w:sz="4" w:space="0" w:color="000000"/>
            </w:tcBorders>
          </w:tcPr>
          <w:p w14:paraId="75359134" w14:textId="4456BD8C" w:rsidR="00252185" w:rsidRPr="006F0966" w:rsidRDefault="00252185" w:rsidP="00252185">
            <w:pPr>
              <w:tabs>
                <w:tab w:val="center" w:pos="506"/>
                <w:tab w:val="right" w:pos="1012"/>
              </w:tabs>
              <w:snapToGrid w:val="0"/>
              <w:spacing w:line="256" w:lineRule="auto"/>
              <w:jc w:val="both"/>
              <w:rPr>
                <w:rFonts w:cs="Times New Roman"/>
                <w:sz w:val="24"/>
                <w:szCs w:val="24"/>
              </w:rPr>
            </w:pPr>
            <w:r w:rsidRPr="006F0966">
              <w:rPr>
                <w:sz w:val="24"/>
                <w:szCs w:val="24"/>
              </w:rPr>
              <w:t>Kaišiadorių rajono savivaldybės bendruomenės sveikatos taryba</w:t>
            </w:r>
          </w:p>
        </w:tc>
      </w:tr>
      <w:tr w:rsidR="00252185" w:rsidRPr="006F0966" w14:paraId="631E65DB" w14:textId="77777777" w:rsidTr="008B1988">
        <w:trPr>
          <w:trHeight w:val="565"/>
        </w:trPr>
        <w:tc>
          <w:tcPr>
            <w:tcW w:w="14598" w:type="dxa"/>
            <w:gridSpan w:val="6"/>
            <w:tcBorders>
              <w:top w:val="single" w:sz="4" w:space="0" w:color="000000"/>
              <w:left w:val="single" w:sz="4" w:space="0" w:color="000000"/>
              <w:bottom w:val="single" w:sz="4" w:space="0" w:color="auto"/>
              <w:right w:val="single" w:sz="4" w:space="0" w:color="000000"/>
            </w:tcBorders>
          </w:tcPr>
          <w:p w14:paraId="0B15EC7E" w14:textId="6AC2D063" w:rsidR="00252185" w:rsidRPr="00252185" w:rsidRDefault="00252185" w:rsidP="00252185">
            <w:pPr>
              <w:jc w:val="center"/>
              <w:rPr>
                <w:b/>
                <w:bCs/>
                <w:sz w:val="24"/>
                <w:szCs w:val="24"/>
                <w:lang w:eastAsia="lt-LT"/>
              </w:rPr>
            </w:pPr>
            <w:r w:rsidRPr="00252185">
              <w:rPr>
                <w:b/>
                <w:bCs/>
                <w:sz w:val="24"/>
                <w:szCs w:val="24"/>
                <w:lang w:eastAsia="en-US"/>
              </w:rPr>
              <w:t xml:space="preserve">7. Savivaldybės strateginio veiklos plano priemonė </w:t>
            </w:r>
          </w:p>
        </w:tc>
      </w:tr>
      <w:tr w:rsidR="00252185" w:rsidRPr="006F0966" w14:paraId="27AFD7D2" w14:textId="77777777" w:rsidTr="008E68F5">
        <w:trPr>
          <w:trHeight w:val="840"/>
        </w:trPr>
        <w:tc>
          <w:tcPr>
            <w:tcW w:w="704" w:type="dxa"/>
            <w:tcBorders>
              <w:top w:val="single" w:sz="4" w:space="0" w:color="000000"/>
              <w:left w:val="single" w:sz="4" w:space="0" w:color="000000"/>
              <w:bottom w:val="single" w:sz="4" w:space="0" w:color="auto"/>
              <w:right w:val="single" w:sz="4" w:space="0" w:color="auto"/>
            </w:tcBorders>
          </w:tcPr>
          <w:p w14:paraId="2036695A" w14:textId="66A7E1F5" w:rsidR="00252185" w:rsidRPr="006F0966" w:rsidRDefault="00252185" w:rsidP="00252185">
            <w:pPr>
              <w:spacing w:line="256" w:lineRule="auto"/>
              <w:jc w:val="both"/>
              <w:rPr>
                <w:rFonts w:cs="Times New Roman"/>
                <w:sz w:val="24"/>
                <w:szCs w:val="24"/>
              </w:rPr>
            </w:pPr>
            <w:r>
              <w:rPr>
                <w:rFonts w:cs="Times New Roman"/>
                <w:sz w:val="24"/>
                <w:szCs w:val="24"/>
              </w:rPr>
              <w:t>7</w:t>
            </w:r>
            <w:r w:rsidRPr="006F0966">
              <w:rPr>
                <w:rFonts w:cs="Times New Roman"/>
                <w:sz w:val="24"/>
                <w:szCs w:val="24"/>
              </w:rPr>
              <w:t>.1</w:t>
            </w:r>
          </w:p>
        </w:tc>
        <w:tc>
          <w:tcPr>
            <w:tcW w:w="3969" w:type="dxa"/>
            <w:tcBorders>
              <w:top w:val="single" w:sz="4" w:space="0" w:color="000000"/>
              <w:left w:val="single" w:sz="4" w:space="0" w:color="auto"/>
              <w:bottom w:val="single" w:sz="4" w:space="0" w:color="auto"/>
              <w:right w:val="nil"/>
            </w:tcBorders>
          </w:tcPr>
          <w:p w14:paraId="737CB264" w14:textId="0046DEDE" w:rsidR="00252185" w:rsidRPr="006F0966" w:rsidRDefault="00252185" w:rsidP="00252185">
            <w:pPr>
              <w:rPr>
                <w:rFonts w:cs="Times New Roman"/>
                <w:bCs/>
                <w:color w:val="000000"/>
                <w:sz w:val="24"/>
                <w:szCs w:val="24"/>
                <w:lang w:eastAsia="lt-LT"/>
              </w:rPr>
            </w:pPr>
            <w:r w:rsidRPr="006F0966">
              <w:rPr>
                <w:rFonts w:cs="Times New Roman"/>
                <w:b/>
                <w:bCs/>
                <w:color w:val="000000"/>
                <w:sz w:val="24"/>
                <w:szCs w:val="24"/>
                <w:lang w:eastAsia="lt-LT"/>
              </w:rPr>
              <w:t>Tikslas</w:t>
            </w:r>
            <w:r w:rsidR="00874AAC">
              <w:rPr>
                <w:rFonts w:cs="Times New Roman"/>
                <w:b/>
                <w:bCs/>
                <w:color w:val="000000"/>
                <w:sz w:val="24"/>
                <w:szCs w:val="24"/>
                <w:lang w:eastAsia="lt-LT"/>
              </w:rPr>
              <w:t xml:space="preserve"> </w:t>
            </w:r>
            <w:r w:rsidR="00874AAC" w:rsidRPr="00874AAC">
              <w:rPr>
                <w:rFonts w:cs="Times New Roman"/>
                <w:color w:val="000000"/>
                <w:sz w:val="24"/>
                <w:szCs w:val="24"/>
                <w:lang w:eastAsia="lt-LT"/>
              </w:rPr>
              <w:t>– p</w:t>
            </w:r>
            <w:r w:rsidRPr="00874AAC">
              <w:rPr>
                <w:rFonts w:cs="Times New Roman"/>
                <w:color w:val="000000"/>
                <w:sz w:val="24"/>
                <w:szCs w:val="24"/>
                <w:lang w:eastAsia="lt-LT"/>
              </w:rPr>
              <w:t>lėtoti</w:t>
            </w:r>
            <w:r w:rsidRPr="006F0966">
              <w:rPr>
                <w:rFonts w:cs="Times New Roman"/>
                <w:bCs/>
                <w:color w:val="000000"/>
                <w:sz w:val="24"/>
                <w:szCs w:val="24"/>
                <w:lang w:eastAsia="lt-LT"/>
              </w:rPr>
              <w:t xml:space="preserve"> sveikatos priežiūros paslaugas ir joms teikti būtiną infrastruktūrą</w:t>
            </w:r>
            <w:r w:rsidR="00874AAC">
              <w:rPr>
                <w:rFonts w:cs="Times New Roman"/>
                <w:bCs/>
                <w:color w:val="000000"/>
                <w:sz w:val="24"/>
                <w:szCs w:val="24"/>
                <w:lang w:eastAsia="lt-LT"/>
              </w:rPr>
              <w:t>.</w:t>
            </w:r>
          </w:p>
          <w:p w14:paraId="11D48AA9" w14:textId="77777777" w:rsidR="00252185" w:rsidRPr="006F0966" w:rsidRDefault="00252185" w:rsidP="00252185">
            <w:pPr>
              <w:rPr>
                <w:rFonts w:cs="Times New Roman"/>
                <w:bCs/>
                <w:color w:val="000000"/>
                <w:sz w:val="24"/>
                <w:szCs w:val="24"/>
                <w:lang w:eastAsia="lt-LT"/>
              </w:rPr>
            </w:pPr>
            <w:r w:rsidRPr="006F0966">
              <w:rPr>
                <w:rFonts w:cs="Times New Roman"/>
                <w:b/>
                <w:bCs/>
                <w:color w:val="000000"/>
                <w:sz w:val="24"/>
                <w:szCs w:val="24"/>
                <w:lang w:eastAsia="lt-LT"/>
              </w:rPr>
              <w:t>05.01.</w:t>
            </w:r>
            <w:r w:rsidRPr="006F0966">
              <w:rPr>
                <w:rFonts w:cs="Times New Roman"/>
                <w:b/>
                <w:sz w:val="24"/>
                <w:szCs w:val="24"/>
              </w:rPr>
              <w:t xml:space="preserve"> </w:t>
            </w:r>
            <w:r w:rsidRPr="006F0966">
              <w:rPr>
                <w:rFonts w:cs="Times New Roman"/>
                <w:b/>
                <w:bCs/>
                <w:color w:val="000000"/>
                <w:sz w:val="24"/>
                <w:szCs w:val="24"/>
                <w:lang w:eastAsia="lt-LT"/>
              </w:rPr>
              <w:t>Uždavinys:</w:t>
            </w:r>
            <w:r w:rsidRPr="006F0966">
              <w:rPr>
                <w:rFonts w:cs="Times New Roman"/>
                <w:bCs/>
                <w:color w:val="000000"/>
                <w:sz w:val="24"/>
                <w:szCs w:val="24"/>
                <w:lang w:eastAsia="lt-LT"/>
              </w:rPr>
              <w:t xml:space="preserve"> Vykdyti visuomenės sveikatos priežiūrą, propaguoti sveiką gyvenseną.</w:t>
            </w:r>
          </w:p>
          <w:p w14:paraId="62747457" w14:textId="21D83144" w:rsidR="00252185" w:rsidRPr="006F0966" w:rsidRDefault="00252185" w:rsidP="00252185">
            <w:pPr>
              <w:snapToGrid w:val="0"/>
              <w:spacing w:line="256" w:lineRule="auto"/>
              <w:jc w:val="both"/>
              <w:rPr>
                <w:bCs/>
                <w:sz w:val="24"/>
                <w:szCs w:val="24"/>
              </w:rPr>
            </w:pPr>
            <w:r w:rsidRPr="006F0966">
              <w:rPr>
                <w:rFonts w:cs="Times New Roman"/>
                <w:bCs/>
                <w:color w:val="000000"/>
                <w:sz w:val="24"/>
                <w:szCs w:val="24"/>
                <w:lang w:eastAsia="lt-LT"/>
              </w:rPr>
              <w:t>Strateginio plėtros plano 2025 m. rodiklio</w:t>
            </w:r>
            <w:r w:rsidRPr="006F0966">
              <w:rPr>
                <w:rFonts w:cs="Times New Roman"/>
                <w:color w:val="000000"/>
                <w:sz w:val="24"/>
                <w:szCs w:val="24"/>
                <w:lang w:eastAsia="lt-LT"/>
              </w:rPr>
              <w:t xml:space="preserve"> PR-2.4-1-11-1 matavimo vienetas – įrengtų  defibriliatorių skaičius (vnt.) – 2  </w:t>
            </w:r>
          </w:p>
        </w:tc>
        <w:tc>
          <w:tcPr>
            <w:tcW w:w="5528" w:type="dxa"/>
            <w:tcBorders>
              <w:top w:val="single" w:sz="4" w:space="0" w:color="000000"/>
              <w:left w:val="single" w:sz="4" w:space="0" w:color="000000"/>
              <w:bottom w:val="single" w:sz="4" w:space="0" w:color="000000"/>
              <w:right w:val="nil"/>
            </w:tcBorders>
          </w:tcPr>
          <w:p w14:paraId="0C31502E" w14:textId="77777777" w:rsidR="00252185" w:rsidRPr="006F0966" w:rsidRDefault="00252185" w:rsidP="00252185">
            <w:pPr>
              <w:widowControl/>
              <w:suppressAutoHyphens w:val="0"/>
              <w:overflowPunct/>
              <w:autoSpaceDE/>
              <w:autoSpaceDN w:val="0"/>
              <w:spacing w:line="256" w:lineRule="auto"/>
              <w:jc w:val="both"/>
              <w:rPr>
                <w:rFonts w:eastAsiaTheme="minorHAnsi" w:cs="Times New Roman"/>
                <w:b/>
                <w:bCs/>
                <w:sz w:val="24"/>
                <w:szCs w:val="24"/>
                <w:lang w:eastAsia="en-US"/>
              </w:rPr>
            </w:pPr>
            <w:r w:rsidRPr="006F0966">
              <w:rPr>
                <w:rFonts w:eastAsiaTheme="minorHAnsi" w:cs="Times New Roman"/>
                <w:b/>
                <w:bCs/>
                <w:sz w:val="24"/>
                <w:szCs w:val="24"/>
                <w:lang w:eastAsia="en-US"/>
              </w:rPr>
              <w:t>Neįgyvendinta</w:t>
            </w:r>
          </w:p>
          <w:p w14:paraId="28A014DC" w14:textId="1BA4FD80" w:rsidR="00252185" w:rsidRPr="006F0966" w:rsidRDefault="00252185" w:rsidP="00252185">
            <w:pPr>
              <w:widowControl/>
              <w:suppressAutoHyphens w:val="0"/>
              <w:overflowPunct/>
              <w:autoSpaceDE/>
              <w:autoSpaceDN w:val="0"/>
              <w:spacing w:line="256" w:lineRule="auto"/>
              <w:jc w:val="both"/>
              <w:rPr>
                <w:rFonts w:eastAsiaTheme="minorHAnsi" w:cs="Times New Roman"/>
                <w:sz w:val="24"/>
                <w:szCs w:val="24"/>
                <w:lang w:eastAsia="en-US"/>
              </w:rPr>
            </w:pPr>
            <w:r w:rsidRPr="006F0966">
              <w:rPr>
                <w:rFonts w:eastAsiaTheme="minorHAnsi" w:cs="Times New Roman"/>
                <w:sz w:val="24"/>
                <w:szCs w:val="24"/>
                <w:lang w:eastAsia="en-US"/>
              </w:rPr>
              <w:t>Pradėjus viešųjų pirkimų procedūras, paaiškėjo, kad defibriliatorių kaina yra ženkliai didesnė nei numatyti asignavimai. VšĮ Kaišiadorių rajono savivaldybės sveikatos centro 2026-01-08 raštas Nr. AD.4-04 ,,Paaiškinimas dėl lėšų įsisavinimo pagal programą“.</w:t>
            </w:r>
          </w:p>
        </w:tc>
        <w:tc>
          <w:tcPr>
            <w:tcW w:w="1275" w:type="dxa"/>
            <w:tcBorders>
              <w:top w:val="single" w:sz="4" w:space="0" w:color="000000"/>
              <w:left w:val="single" w:sz="4" w:space="0" w:color="000000"/>
              <w:bottom w:val="single" w:sz="4" w:space="0" w:color="000000"/>
              <w:right w:val="single" w:sz="4" w:space="0" w:color="000000"/>
            </w:tcBorders>
          </w:tcPr>
          <w:p w14:paraId="204CFAF0" w14:textId="0E7BA339" w:rsidR="00252185" w:rsidRPr="006F0966" w:rsidRDefault="00252185" w:rsidP="00252185">
            <w:pPr>
              <w:tabs>
                <w:tab w:val="center" w:pos="506"/>
                <w:tab w:val="right" w:pos="1012"/>
              </w:tabs>
              <w:snapToGrid w:val="0"/>
              <w:spacing w:line="256" w:lineRule="auto"/>
              <w:jc w:val="center"/>
              <w:rPr>
                <w:rFonts w:cs="Times New Roman"/>
                <w:sz w:val="24"/>
                <w:szCs w:val="24"/>
              </w:rPr>
            </w:pPr>
            <w:r w:rsidRPr="006F0966">
              <w:rPr>
                <w:rFonts w:cs="Times New Roman"/>
                <w:sz w:val="24"/>
                <w:szCs w:val="24"/>
              </w:rPr>
              <w:t>5000,00</w:t>
            </w:r>
          </w:p>
        </w:tc>
        <w:tc>
          <w:tcPr>
            <w:tcW w:w="1418" w:type="dxa"/>
            <w:tcBorders>
              <w:top w:val="single" w:sz="4" w:space="0" w:color="000000"/>
              <w:left w:val="single" w:sz="4" w:space="0" w:color="000000"/>
              <w:bottom w:val="single" w:sz="4" w:space="0" w:color="000000"/>
              <w:right w:val="single" w:sz="4" w:space="0" w:color="000000"/>
            </w:tcBorders>
          </w:tcPr>
          <w:p w14:paraId="444399CF" w14:textId="205347BD" w:rsidR="00252185" w:rsidRPr="006F0966" w:rsidRDefault="00252185" w:rsidP="00252185">
            <w:pPr>
              <w:tabs>
                <w:tab w:val="center" w:pos="506"/>
                <w:tab w:val="right" w:pos="1012"/>
              </w:tabs>
              <w:snapToGrid w:val="0"/>
              <w:spacing w:line="256" w:lineRule="auto"/>
              <w:jc w:val="center"/>
              <w:rPr>
                <w:rFonts w:cs="Times New Roman"/>
                <w:sz w:val="24"/>
                <w:szCs w:val="24"/>
              </w:rPr>
            </w:pPr>
            <w:r w:rsidRPr="006F0966">
              <w:rPr>
                <w:rFonts w:cs="Times New Roman"/>
                <w:sz w:val="24"/>
                <w:szCs w:val="24"/>
              </w:rPr>
              <w:t>0,00</w:t>
            </w:r>
          </w:p>
        </w:tc>
        <w:tc>
          <w:tcPr>
            <w:tcW w:w="1704" w:type="dxa"/>
            <w:tcBorders>
              <w:top w:val="single" w:sz="4" w:space="0" w:color="000000"/>
              <w:left w:val="single" w:sz="4" w:space="0" w:color="000000"/>
              <w:bottom w:val="single" w:sz="4" w:space="0" w:color="000000"/>
              <w:right w:val="single" w:sz="4" w:space="0" w:color="000000"/>
            </w:tcBorders>
          </w:tcPr>
          <w:p w14:paraId="7070851F" w14:textId="78D6BB19" w:rsidR="00252185" w:rsidRPr="006F0966" w:rsidRDefault="00252185" w:rsidP="00252185">
            <w:pPr>
              <w:tabs>
                <w:tab w:val="center" w:pos="506"/>
                <w:tab w:val="right" w:pos="1012"/>
              </w:tabs>
              <w:snapToGrid w:val="0"/>
              <w:spacing w:line="256" w:lineRule="auto"/>
              <w:jc w:val="both"/>
              <w:rPr>
                <w:sz w:val="24"/>
                <w:szCs w:val="24"/>
              </w:rPr>
            </w:pPr>
            <w:r w:rsidRPr="006F0966">
              <w:rPr>
                <w:sz w:val="24"/>
                <w:szCs w:val="24"/>
              </w:rPr>
              <w:t>V</w:t>
            </w:r>
            <w:r w:rsidR="00874AAC">
              <w:rPr>
                <w:sz w:val="24"/>
                <w:szCs w:val="24"/>
              </w:rPr>
              <w:t>š</w:t>
            </w:r>
            <w:r w:rsidRPr="006F0966">
              <w:rPr>
                <w:sz w:val="24"/>
                <w:szCs w:val="24"/>
              </w:rPr>
              <w:t>Į Kaišiadorių rajono savivaldybės sveikatos centras</w:t>
            </w:r>
          </w:p>
        </w:tc>
      </w:tr>
      <w:tr w:rsidR="00252185" w:rsidRPr="006F0966" w14:paraId="2E45328B" w14:textId="77777777" w:rsidTr="008E68F5">
        <w:trPr>
          <w:trHeight w:val="577"/>
        </w:trPr>
        <w:tc>
          <w:tcPr>
            <w:tcW w:w="10201" w:type="dxa"/>
            <w:gridSpan w:val="3"/>
            <w:tcBorders>
              <w:top w:val="single" w:sz="4" w:space="0" w:color="000000"/>
              <w:left w:val="single" w:sz="4" w:space="0" w:color="000000"/>
              <w:bottom w:val="single" w:sz="4" w:space="0" w:color="000000"/>
              <w:right w:val="nil"/>
            </w:tcBorders>
          </w:tcPr>
          <w:p w14:paraId="7E925CD1" w14:textId="77777777" w:rsidR="00252185" w:rsidRPr="0052268E" w:rsidRDefault="00252185" w:rsidP="00252185">
            <w:pPr>
              <w:snapToGrid w:val="0"/>
              <w:jc w:val="right"/>
              <w:rPr>
                <w:rFonts w:cs="Times New Roman"/>
                <w:b/>
                <w:bCs/>
                <w:sz w:val="24"/>
                <w:szCs w:val="24"/>
              </w:rPr>
            </w:pPr>
            <w:r w:rsidRPr="0052268E">
              <w:rPr>
                <w:rFonts w:cs="Times New Roman"/>
                <w:b/>
                <w:bCs/>
                <w:sz w:val="24"/>
                <w:szCs w:val="24"/>
              </w:rPr>
              <w:t>IŠ VISO</w:t>
            </w:r>
          </w:p>
        </w:tc>
        <w:tc>
          <w:tcPr>
            <w:tcW w:w="1275" w:type="dxa"/>
            <w:tcBorders>
              <w:top w:val="single" w:sz="4" w:space="0" w:color="000000"/>
              <w:left w:val="single" w:sz="4" w:space="0" w:color="000000"/>
              <w:bottom w:val="single" w:sz="4" w:space="0" w:color="000000"/>
              <w:right w:val="single" w:sz="4" w:space="0" w:color="000000"/>
            </w:tcBorders>
          </w:tcPr>
          <w:p w14:paraId="4FFFB24A" w14:textId="07989F64" w:rsidR="00252185" w:rsidRPr="0052268E" w:rsidRDefault="00560368" w:rsidP="00252185">
            <w:pPr>
              <w:tabs>
                <w:tab w:val="center" w:pos="506"/>
                <w:tab w:val="right" w:pos="1012"/>
              </w:tabs>
              <w:snapToGrid w:val="0"/>
              <w:jc w:val="both"/>
              <w:rPr>
                <w:rFonts w:cs="Times New Roman"/>
                <w:b/>
                <w:bCs/>
                <w:sz w:val="24"/>
                <w:szCs w:val="24"/>
              </w:rPr>
            </w:pPr>
            <w:r w:rsidRPr="0052268E">
              <w:rPr>
                <w:rFonts w:cs="Times New Roman"/>
                <w:b/>
                <w:bCs/>
                <w:sz w:val="24"/>
                <w:szCs w:val="24"/>
              </w:rPr>
              <w:t>60700</w:t>
            </w:r>
          </w:p>
        </w:tc>
        <w:tc>
          <w:tcPr>
            <w:tcW w:w="1418" w:type="dxa"/>
            <w:tcBorders>
              <w:top w:val="single" w:sz="4" w:space="0" w:color="000000"/>
              <w:left w:val="single" w:sz="4" w:space="0" w:color="000000"/>
              <w:bottom w:val="single" w:sz="4" w:space="0" w:color="000000"/>
              <w:right w:val="single" w:sz="4" w:space="0" w:color="000000"/>
            </w:tcBorders>
          </w:tcPr>
          <w:p w14:paraId="652BB6EE" w14:textId="7708A1C5" w:rsidR="00252185" w:rsidRPr="006F0966" w:rsidRDefault="00125017" w:rsidP="00252185">
            <w:pPr>
              <w:tabs>
                <w:tab w:val="center" w:pos="506"/>
                <w:tab w:val="right" w:pos="1012"/>
              </w:tabs>
              <w:snapToGrid w:val="0"/>
              <w:jc w:val="both"/>
              <w:rPr>
                <w:rFonts w:cs="Times New Roman"/>
                <w:sz w:val="24"/>
                <w:szCs w:val="24"/>
              </w:rPr>
            </w:pPr>
            <w:r>
              <w:rPr>
                <w:rFonts w:cs="Times New Roman"/>
                <w:b/>
                <w:bCs/>
                <w:sz w:val="24"/>
                <w:szCs w:val="24"/>
                <w:lang w:eastAsia="en-US"/>
              </w:rPr>
              <w:t>51,3</w:t>
            </w:r>
            <w:r w:rsidR="009F4EB8">
              <w:rPr>
                <w:rFonts w:cs="Times New Roman"/>
                <w:b/>
                <w:bCs/>
                <w:sz w:val="24"/>
                <w:szCs w:val="24"/>
                <w:lang w:eastAsia="en-US"/>
              </w:rPr>
              <w:t>5</w:t>
            </w:r>
          </w:p>
        </w:tc>
        <w:tc>
          <w:tcPr>
            <w:tcW w:w="1704" w:type="dxa"/>
            <w:tcBorders>
              <w:top w:val="single" w:sz="4" w:space="0" w:color="000000"/>
              <w:left w:val="single" w:sz="4" w:space="0" w:color="000000"/>
              <w:bottom w:val="single" w:sz="4" w:space="0" w:color="000000"/>
              <w:right w:val="single" w:sz="4" w:space="0" w:color="000000"/>
            </w:tcBorders>
          </w:tcPr>
          <w:p w14:paraId="5915A419" w14:textId="77777777" w:rsidR="00252185" w:rsidRPr="006F0966" w:rsidRDefault="00252185" w:rsidP="00252185">
            <w:pPr>
              <w:tabs>
                <w:tab w:val="center" w:pos="506"/>
                <w:tab w:val="right" w:pos="1012"/>
              </w:tabs>
              <w:snapToGrid w:val="0"/>
              <w:jc w:val="both"/>
              <w:rPr>
                <w:rFonts w:cs="Times New Roman"/>
                <w:sz w:val="24"/>
                <w:szCs w:val="24"/>
                <w:shd w:val="clear" w:color="auto" w:fill="FAFAFA"/>
              </w:rPr>
            </w:pPr>
          </w:p>
        </w:tc>
      </w:tr>
    </w:tbl>
    <w:p w14:paraId="2FB0C1B5" w14:textId="77777777" w:rsidR="007104A8" w:rsidRPr="006F0966" w:rsidRDefault="00850FEF" w:rsidP="009C464F">
      <w:pPr>
        <w:jc w:val="center"/>
        <w:rPr>
          <w:sz w:val="24"/>
          <w:szCs w:val="24"/>
        </w:rPr>
      </w:pPr>
      <w:r w:rsidRPr="006F0966">
        <w:rPr>
          <w:sz w:val="24"/>
          <w:szCs w:val="24"/>
        </w:rPr>
        <w:t>_______________</w:t>
      </w:r>
    </w:p>
    <w:p w14:paraId="3DC05976" w14:textId="77777777" w:rsidR="00C627EC" w:rsidRPr="00FA6CE8" w:rsidRDefault="00C627EC">
      <w:pPr>
        <w:jc w:val="center"/>
        <w:rPr>
          <w:sz w:val="24"/>
          <w:szCs w:val="24"/>
        </w:rPr>
      </w:pPr>
    </w:p>
    <w:sectPr w:rsidR="00C627EC" w:rsidRPr="00FA6CE8" w:rsidSect="00FD09EA">
      <w:headerReference w:type="default" r:id="rId8"/>
      <w:headerReference w:type="first" r:id="rId9"/>
      <w:pgSz w:w="16838" w:h="11906" w:orient="landscape"/>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E3141" w14:textId="77777777" w:rsidR="008176B9" w:rsidRPr="006F0966" w:rsidRDefault="008176B9" w:rsidP="00304B01">
      <w:r w:rsidRPr="006F0966">
        <w:separator/>
      </w:r>
    </w:p>
  </w:endnote>
  <w:endnote w:type="continuationSeparator" w:id="0">
    <w:p w14:paraId="0B5E4BC1" w14:textId="77777777" w:rsidR="008176B9" w:rsidRPr="006F0966" w:rsidRDefault="008176B9" w:rsidP="00304B01">
      <w:r w:rsidRPr="006F096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RS">
    <w:altName w:val="Times New Roman"/>
    <w:charset w:val="00"/>
    <w:family w:val="roman"/>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iberation Serif">
    <w:altName w:val="Times New Roman"/>
    <w:charset w:val="00"/>
    <w:family w:val="roman"/>
    <w:pitch w:val="variable"/>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EF4FD" w14:textId="77777777" w:rsidR="008176B9" w:rsidRPr="006F0966" w:rsidRDefault="008176B9" w:rsidP="00304B01">
      <w:r w:rsidRPr="006F0966">
        <w:separator/>
      </w:r>
    </w:p>
  </w:footnote>
  <w:footnote w:type="continuationSeparator" w:id="0">
    <w:p w14:paraId="242BADA9" w14:textId="77777777" w:rsidR="008176B9" w:rsidRPr="006F0966" w:rsidRDefault="008176B9" w:rsidP="00304B01">
      <w:r w:rsidRPr="006F096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8967082"/>
      <w:docPartObj>
        <w:docPartGallery w:val="Page Numbers (Top of Page)"/>
        <w:docPartUnique/>
      </w:docPartObj>
    </w:sdtPr>
    <w:sdtContent>
      <w:p w14:paraId="5EB524A1" w14:textId="59DF1202" w:rsidR="00FD09EA" w:rsidRPr="006F0966" w:rsidRDefault="00FD09EA">
        <w:pPr>
          <w:pStyle w:val="Antrats"/>
          <w:jc w:val="center"/>
        </w:pPr>
        <w:r w:rsidRPr="006F0966">
          <w:fldChar w:fldCharType="begin"/>
        </w:r>
        <w:r w:rsidRPr="006F0966">
          <w:instrText>PAGE   \* MERGEFORMAT</w:instrText>
        </w:r>
        <w:r w:rsidRPr="006F0966">
          <w:fldChar w:fldCharType="separate"/>
        </w:r>
        <w:r w:rsidRPr="006F0966">
          <w:t>2</w:t>
        </w:r>
        <w:r w:rsidRPr="006F0966">
          <w:fldChar w:fldCharType="end"/>
        </w:r>
      </w:p>
    </w:sdtContent>
  </w:sdt>
  <w:p w14:paraId="18F41A00" w14:textId="77777777" w:rsidR="00FD09EA" w:rsidRPr="006F0966" w:rsidRDefault="00FD09E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7924587"/>
      <w:docPartObj>
        <w:docPartGallery w:val="Page Numbers (Top of Page)"/>
        <w:docPartUnique/>
      </w:docPartObj>
    </w:sdtPr>
    <w:sdtContent>
      <w:p w14:paraId="632093A7" w14:textId="7FB85A0A" w:rsidR="00FD09EA" w:rsidRPr="006F0966" w:rsidRDefault="00FD09EA">
        <w:pPr>
          <w:pStyle w:val="Antrats"/>
          <w:jc w:val="center"/>
        </w:pPr>
        <w:r w:rsidRPr="006F0966">
          <w:fldChar w:fldCharType="begin"/>
        </w:r>
        <w:r w:rsidRPr="006F0966">
          <w:instrText>PAGE   \* MERGEFORMAT</w:instrText>
        </w:r>
        <w:r w:rsidRPr="006F0966">
          <w:fldChar w:fldCharType="separate"/>
        </w:r>
        <w:r w:rsidRPr="006F0966">
          <w:t>2</w:t>
        </w:r>
        <w:r w:rsidRPr="006F0966">
          <w:fldChar w:fldCharType="end"/>
        </w:r>
      </w:p>
    </w:sdtContent>
  </w:sdt>
  <w:p w14:paraId="6CDB08EE" w14:textId="77777777" w:rsidR="007328E7" w:rsidRPr="006F0966" w:rsidRDefault="007328E7" w:rsidP="007328E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90A664A"/>
    <w:multiLevelType w:val="hybridMultilevel"/>
    <w:tmpl w:val="6F0A32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951EAA"/>
    <w:multiLevelType w:val="hybridMultilevel"/>
    <w:tmpl w:val="1E6A155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FA60D5B"/>
    <w:multiLevelType w:val="hybridMultilevel"/>
    <w:tmpl w:val="A4223FC6"/>
    <w:lvl w:ilvl="0" w:tplc="90BE71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E513455"/>
    <w:multiLevelType w:val="hybridMultilevel"/>
    <w:tmpl w:val="D6922EB0"/>
    <w:lvl w:ilvl="0" w:tplc="04270001">
      <w:start w:val="1"/>
      <w:numFmt w:val="bullet"/>
      <w:lvlText w:val=""/>
      <w:lvlJc w:val="left"/>
      <w:pPr>
        <w:ind w:left="1572" w:hanging="360"/>
      </w:pPr>
      <w:rPr>
        <w:rFonts w:ascii="Symbol" w:hAnsi="Symbol" w:hint="default"/>
      </w:rPr>
    </w:lvl>
    <w:lvl w:ilvl="1" w:tplc="04270003" w:tentative="1">
      <w:start w:val="1"/>
      <w:numFmt w:val="bullet"/>
      <w:lvlText w:val="o"/>
      <w:lvlJc w:val="left"/>
      <w:pPr>
        <w:ind w:left="2292" w:hanging="360"/>
      </w:pPr>
      <w:rPr>
        <w:rFonts w:ascii="Courier New" w:hAnsi="Courier New" w:cs="Courier New" w:hint="default"/>
      </w:rPr>
    </w:lvl>
    <w:lvl w:ilvl="2" w:tplc="04270005" w:tentative="1">
      <w:start w:val="1"/>
      <w:numFmt w:val="bullet"/>
      <w:lvlText w:val=""/>
      <w:lvlJc w:val="left"/>
      <w:pPr>
        <w:ind w:left="3012" w:hanging="360"/>
      </w:pPr>
      <w:rPr>
        <w:rFonts w:ascii="Wingdings" w:hAnsi="Wingdings" w:hint="default"/>
      </w:rPr>
    </w:lvl>
    <w:lvl w:ilvl="3" w:tplc="04270001" w:tentative="1">
      <w:start w:val="1"/>
      <w:numFmt w:val="bullet"/>
      <w:lvlText w:val=""/>
      <w:lvlJc w:val="left"/>
      <w:pPr>
        <w:ind w:left="3732" w:hanging="360"/>
      </w:pPr>
      <w:rPr>
        <w:rFonts w:ascii="Symbol" w:hAnsi="Symbol" w:hint="default"/>
      </w:rPr>
    </w:lvl>
    <w:lvl w:ilvl="4" w:tplc="04270003" w:tentative="1">
      <w:start w:val="1"/>
      <w:numFmt w:val="bullet"/>
      <w:lvlText w:val="o"/>
      <w:lvlJc w:val="left"/>
      <w:pPr>
        <w:ind w:left="4452" w:hanging="360"/>
      </w:pPr>
      <w:rPr>
        <w:rFonts w:ascii="Courier New" w:hAnsi="Courier New" w:cs="Courier New" w:hint="default"/>
      </w:rPr>
    </w:lvl>
    <w:lvl w:ilvl="5" w:tplc="04270005" w:tentative="1">
      <w:start w:val="1"/>
      <w:numFmt w:val="bullet"/>
      <w:lvlText w:val=""/>
      <w:lvlJc w:val="left"/>
      <w:pPr>
        <w:ind w:left="5172" w:hanging="360"/>
      </w:pPr>
      <w:rPr>
        <w:rFonts w:ascii="Wingdings" w:hAnsi="Wingdings" w:hint="default"/>
      </w:rPr>
    </w:lvl>
    <w:lvl w:ilvl="6" w:tplc="04270001" w:tentative="1">
      <w:start w:val="1"/>
      <w:numFmt w:val="bullet"/>
      <w:lvlText w:val=""/>
      <w:lvlJc w:val="left"/>
      <w:pPr>
        <w:ind w:left="5892" w:hanging="360"/>
      </w:pPr>
      <w:rPr>
        <w:rFonts w:ascii="Symbol" w:hAnsi="Symbol" w:hint="default"/>
      </w:rPr>
    </w:lvl>
    <w:lvl w:ilvl="7" w:tplc="04270003" w:tentative="1">
      <w:start w:val="1"/>
      <w:numFmt w:val="bullet"/>
      <w:lvlText w:val="o"/>
      <w:lvlJc w:val="left"/>
      <w:pPr>
        <w:ind w:left="6612" w:hanging="360"/>
      </w:pPr>
      <w:rPr>
        <w:rFonts w:ascii="Courier New" w:hAnsi="Courier New" w:cs="Courier New" w:hint="default"/>
      </w:rPr>
    </w:lvl>
    <w:lvl w:ilvl="8" w:tplc="04270005" w:tentative="1">
      <w:start w:val="1"/>
      <w:numFmt w:val="bullet"/>
      <w:lvlText w:val=""/>
      <w:lvlJc w:val="left"/>
      <w:pPr>
        <w:ind w:left="7332" w:hanging="360"/>
      </w:pPr>
      <w:rPr>
        <w:rFonts w:ascii="Wingdings" w:hAnsi="Wingdings" w:hint="default"/>
      </w:rPr>
    </w:lvl>
  </w:abstractNum>
  <w:abstractNum w:abstractNumId="5" w15:restartNumberingAfterBreak="0">
    <w:nsid w:val="264610EC"/>
    <w:multiLevelType w:val="hybridMultilevel"/>
    <w:tmpl w:val="292495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6913E9D"/>
    <w:multiLevelType w:val="hybridMultilevel"/>
    <w:tmpl w:val="7BACD0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073347B"/>
    <w:multiLevelType w:val="hybridMultilevel"/>
    <w:tmpl w:val="AD6C7BD2"/>
    <w:lvl w:ilvl="0" w:tplc="C0DC5CA6">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6BA041C"/>
    <w:multiLevelType w:val="hybridMultilevel"/>
    <w:tmpl w:val="5B52BF4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9131A5C"/>
    <w:multiLevelType w:val="hybridMultilevel"/>
    <w:tmpl w:val="EF2AA9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9337F66"/>
    <w:multiLevelType w:val="hybridMultilevel"/>
    <w:tmpl w:val="5A5859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B7B73BC"/>
    <w:multiLevelType w:val="hybridMultilevel"/>
    <w:tmpl w:val="DA04883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C812B4D"/>
    <w:multiLevelType w:val="hybridMultilevel"/>
    <w:tmpl w:val="67E42D9A"/>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DBD119D"/>
    <w:multiLevelType w:val="hybridMultilevel"/>
    <w:tmpl w:val="A9A4A50E"/>
    <w:lvl w:ilvl="0" w:tplc="E5FE0302">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EC46B97"/>
    <w:multiLevelType w:val="multilevel"/>
    <w:tmpl w:val="81EEE7BE"/>
    <w:lvl w:ilvl="0">
      <w:start w:val="1"/>
      <w:numFmt w:val="decimal"/>
      <w:lvlText w:val="%1."/>
      <w:lvlJc w:val="left"/>
      <w:pPr>
        <w:ind w:left="720" w:hanging="360"/>
      </w:pPr>
      <w:rPr>
        <w:rFonts w:cs="Times New Roman"/>
      </w:rPr>
    </w:lvl>
    <w:lvl w:ilvl="1">
      <w:start w:val="1"/>
      <w:numFmt w:val="decimal"/>
      <w:isLgl/>
      <w:lvlText w:val="%2."/>
      <w:lvlJc w:val="left"/>
      <w:pPr>
        <w:ind w:left="1080" w:hanging="360"/>
      </w:pPr>
      <w:rPr>
        <w:rFonts w:ascii="Times New Roman" w:eastAsia="Times New Roman" w:hAnsi="Times New Roman" w:cs="Times New Roman" w:hint="default"/>
        <w:sz w:val="24"/>
        <w:szCs w:val="24"/>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15" w15:restartNumberingAfterBreak="0">
    <w:nsid w:val="65680E13"/>
    <w:multiLevelType w:val="multilevel"/>
    <w:tmpl w:val="9C7238FE"/>
    <w:lvl w:ilvl="0">
      <w:start w:val="1"/>
      <w:numFmt w:val="decimal"/>
      <w:lvlText w:val="%1."/>
      <w:lvlJc w:val="left"/>
      <w:pPr>
        <w:ind w:left="596" w:hanging="360"/>
      </w:pPr>
      <w:rPr>
        <w:rFonts w:hint="default"/>
      </w:rPr>
    </w:lvl>
    <w:lvl w:ilvl="1">
      <w:start w:val="1"/>
      <w:numFmt w:val="decimal"/>
      <w:isLgl/>
      <w:lvlText w:val="%1.%2."/>
      <w:lvlJc w:val="left"/>
      <w:pPr>
        <w:ind w:left="956" w:hanging="360"/>
      </w:pPr>
      <w:rPr>
        <w:rFonts w:hint="default"/>
        <w:b w:val="0"/>
        <w:color w:val="auto"/>
      </w:rPr>
    </w:lvl>
    <w:lvl w:ilvl="2">
      <w:start w:val="1"/>
      <w:numFmt w:val="decimal"/>
      <w:isLgl/>
      <w:lvlText w:val="%1.%2.%3."/>
      <w:lvlJc w:val="left"/>
      <w:pPr>
        <w:ind w:left="1676" w:hanging="720"/>
      </w:pPr>
      <w:rPr>
        <w:rFonts w:hint="default"/>
        <w:b w:val="0"/>
        <w:color w:val="auto"/>
      </w:rPr>
    </w:lvl>
    <w:lvl w:ilvl="3">
      <w:start w:val="1"/>
      <w:numFmt w:val="decimal"/>
      <w:isLgl/>
      <w:lvlText w:val="%1.%2.%3.%4."/>
      <w:lvlJc w:val="left"/>
      <w:pPr>
        <w:ind w:left="2036" w:hanging="720"/>
      </w:pPr>
      <w:rPr>
        <w:rFonts w:hint="default"/>
        <w:b w:val="0"/>
        <w:color w:val="auto"/>
      </w:rPr>
    </w:lvl>
    <w:lvl w:ilvl="4">
      <w:start w:val="1"/>
      <w:numFmt w:val="decimal"/>
      <w:isLgl/>
      <w:lvlText w:val="%1.%2.%3.%4.%5."/>
      <w:lvlJc w:val="left"/>
      <w:pPr>
        <w:ind w:left="2756" w:hanging="1080"/>
      </w:pPr>
      <w:rPr>
        <w:rFonts w:hint="default"/>
        <w:b w:val="0"/>
        <w:color w:val="auto"/>
      </w:rPr>
    </w:lvl>
    <w:lvl w:ilvl="5">
      <w:start w:val="1"/>
      <w:numFmt w:val="decimal"/>
      <w:isLgl/>
      <w:lvlText w:val="%1.%2.%3.%4.%5.%6."/>
      <w:lvlJc w:val="left"/>
      <w:pPr>
        <w:ind w:left="3116" w:hanging="1080"/>
      </w:pPr>
      <w:rPr>
        <w:rFonts w:hint="default"/>
        <w:b w:val="0"/>
        <w:color w:val="auto"/>
      </w:rPr>
    </w:lvl>
    <w:lvl w:ilvl="6">
      <w:start w:val="1"/>
      <w:numFmt w:val="decimal"/>
      <w:isLgl/>
      <w:lvlText w:val="%1.%2.%3.%4.%5.%6.%7."/>
      <w:lvlJc w:val="left"/>
      <w:pPr>
        <w:ind w:left="3836" w:hanging="1440"/>
      </w:pPr>
      <w:rPr>
        <w:rFonts w:hint="default"/>
        <w:b w:val="0"/>
        <w:color w:val="auto"/>
      </w:rPr>
    </w:lvl>
    <w:lvl w:ilvl="7">
      <w:start w:val="1"/>
      <w:numFmt w:val="decimal"/>
      <w:isLgl/>
      <w:lvlText w:val="%1.%2.%3.%4.%5.%6.%7.%8."/>
      <w:lvlJc w:val="left"/>
      <w:pPr>
        <w:ind w:left="4196" w:hanging="1440"/>
      </w:pPr>
      <w:rPr>
        <w:rFonts w:hint="default"/>
        <w:b w:val="0"/>
        <w:color w:val="auto"/>
      </w:rPr>
    </w:lvl>
    <w:lvl w:ilvl="8">
      <w:start w:val="1"/>
      <w:numFmt w:val="decimal"/>
      <w:isLgl/>
      <w:lvlText w:val="%1.%2.%3.%4.%5.%6.%7.%8.%9."/>
      <w:lvlJc w:val="left"/>
      <w:pPr>
        <w:ind w:left="4916" w:hanging="1800"/>
      </w:pPr>
      <w:rPr>
        <w:rFonts w:hint="default"/>
        <w:b w:val="0"/>
        <w:color w:val="auto"/>
      </w:rPr>
    </w:lvl>
  </w:abstractNum>
  <w:abstractNum w:abstractNumId="16" w15:restartNumberingAfterBreak="0">
    <w:nsid w:val="6AB31743"/>
    <w:multiLevelType w:val="hybridMultilevel"/>
    <w:tmpl w:val="5B52BF4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DCC6BBC"/>
    <w:multiLevelType w:val="hybridMultilevel"/>
    <w:tmpl w:val="9AB47E9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DE94F80"/>
    <w:multiLevelType w:val="hybridMultilevel"/>
    <w:tmpl w:val="603C7A26"/>
    <w:lvl w:ilvl="0" w:tplc="04270001">
      <w:start w:val="1"/>
      <w:numFmt w:val="bullet"/>
      <w:lvlText w:val=""/>
      <w:lvlJc w:val="left"/>
      <w:pPr>
        <w:ind w:left="1572" w:hanging="360"/>
      </w:pPr>
      <w:rPr>
        <w:rFonts w:ascii="Symbol" w:hAnsi="Symbol" w:hint="default"/>
      </w:rPr>
    </w:lvl>
    <w:lvl w:ilvl="1" w:tplc="04270003" w:tentative="1">
      <w:start w:val="1"/>
      <w:numFmt w:val="bullet"/>
      <w:lvlText w:val="o"/>
      <w:lvlJc w:val="left"/>
      <w:pPr>
        <w:ind w:left="2292" w:hanging="360"/>
      </w:pPr>
      <w:rPr>
        <w:rFonts w:ascii="Courier New" w:hAnsi="Courier New" w:cs="Courier New" w:hint="default"/>
      </w:rPr>
    </w:lvl>
    <w:lvl w:ilvl="2" w:tplc="04270005" w:tentative="1">
      <w:start w:val="1"/>
      <w:numFmt w:val="bullet"/>
      <w:lvlText w:val=""/>
      <w:lvlJc w:val="left"/>
      <w:pPr>
        <w:ind w:left="3012" w:hanging="360"/>
      </w:pPr>
      <w:rPr>
        <w:rFonts w:ascii="Wingdings" w:hAnsi="Wingdings" w:hint="default"/>
      </w:rPr>
    </w:lvl>
    <w:lvl w:ilvl="3" w:tplc="04270001" w:tentative="1">
      <w:start w:val="1"/>
      <w:numFmt w:val="bullet"/>
      <w:lvlText w:val=""/>
      <w:lvlJc w:val="left"/>
      <w:pPr>
        <w:ind w:left="3732" w:hanging="360"/>
      </w:pPr>
      <w:rPr>
        <w:rFonts w:ascii="Symbol" w:hAnsi="Symbol" w:hint="default"/>
      </w:rPr>
    </w:lvl>
    <w:lvl w:ilvl="4" w:tplc="04270003" w:tentative="1">
      <w:start w:val="1"/>
      <w:numFmt w:val="bullet"/>
      <w:lvlText w:val="o"/>
      <w:lvlJc w:val="left"/>
      <w:pPr>
        <w:ind w:left="4452" w:hanging="360"/>
      </w:pPr>
      <w:rPr>
        <w:rFonts w:ascii="Courier New" w:hAnsi="Courier New" w:cs="Courier New" w:hint="default"/>
      </w:rPr>
    </w:lvl>
    <w:lvl w:ilvl="5" w:tplc="04270005" w:tentative="1">
      <w:start w:val="1"/>
      <w:numFmt w:val="bullet"/>
      <w:lvlText w:val=""/>
      <w:lvlJc w:val="left"/>
      <w:pPr>
        <w:ind w:left="5172" w:hanging="360"/>
      </w:pPr>
      <w:rPr>
        <w:rFonts w:ascii="Wingdings" w:hAnsi="Wingdings" w:hint="default"/>
      </w:rPr>
    </w:lvl>
    <w:lvl w:ilvl="6" w:tplc="04270001" w:tentative="1">
      <w:start w:val="1"/>
      <w:numFmt w:val="bullet"/>
      <w:lvlText w:val=""/>
      <w:lvlJc w:val="left"/>
      <w:pPr>
        <w:ind w:left="5892" w:hanging="360"/>
      </w:pPr>
      <w:rPr>
        <w:rFonts w:ascii="Symbol" w:hAnsi="Symbol" w:hint="default"/>
      </w:rPr>
    </w:lvl>
    <w:lvl w:ilvl="7" w:tplc="04270003" w:tentative="1">
      <w:start w:val="1"/>
      <w:numFmt w:val="bullet"/>
      <w:lvlText w:val="o"/>
      <w:lvlJc w:val="left"/>
      <w:pPr>
        <w:ind w:left="6612" w:hanging="360"/>
      </w:pPr>
      <w:rPr>
        <w:rFonts w:ascii="Courier New" w:hAnsi="Courier New" w:cs="Courier New" w:hint="default"/>
      </w:rPr>
    </w:lvl>
    <w:lvl w:ilvl="8" w:tplc="04270005" w:tentative="1">
      <w:start w:val="1"/>
      <w:numFmt w:val="bullet"/>
      <w:lvlText w:val=""/>
      <w:lvlJc w:val="left"/>
      <w:pPr>
        <w:ind w:left="7332" w:hanging="360"/>
      </w:pPr>
      <w:rPr>
        <w:rFonts w:ascii="Wingdings" w:hAnsi="Wingdings" w:hint="default"/>
      </w:rPr>
    </w:lvl>
  </w:abstractNum>
  <w:abstractNum w:abstractNumId="19" w15:restartNumberingAfterBreak="0">
    <w:nsid w:val="740F3EDE"/>
    <w:multiLevelType w:val="hybridMultilevel"/>
    <w:tmpl w:val="C090CD8A"/>
    <w:lvl w:ilvl="0" w:tplc="71B6B844">
      <w:start w:val="1"/>
      <w:numFmt w:val="decimal"/>
      <w:lvlText w:val="%1."/>
      <w:lvlJc w:val="left"/>
      <w:pPr>
        <w:ind w:left="1494" w:hanging="360"/>
      </w:pPr>
      <w:rPr>
        <w:rFonts w:hint="default"/>
        <w:color w:val="auto"/>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num w:numId="1" w16cid:durableId="15026238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1019223">
    <w:abstractNumId w:val="5"/>
  </w:num>
  <w:num w:numId="3" w16cid:durableId="891307254">
    <w:abstractNumId w:val="3"/>
  </w:num>
  <w:num w:numId="4" w16cid:durableId="2067296065">
    <w:abstractNumId w:val="7"/>
  </w:num>
  <w:num w:numId="5" w16cid:durableId="977761866">
    <w:abstractNumId w:val="17"/>
  </w:num>
  <w:num w:numId="6" w16cid:durableId="853376009">
    <w:abstractNumId w:val="12"/>
  </w:num>
  <w:num w:numId="7" w16cid:durableId="1864052569">
    <w:abstractNumId w:val="11"/>
  </w:num>
  <w:num w:numId="8" w16cid:durableId="1657765162">
    <w:abstractNumId w:val="15"/>
  </w:num>
  <w:num w:numId="9" w16cid:durableId="19904726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6252706">
    <w:abstractNumId w:val="6"/>
  </w:num>
  <w:num w:numId="11" w16cid:durableId="2049720248">
    <w:abstractNumId w:val="13"/>
  </w:num>
  <w:num w:numId="12" w16cid:durableId="1788694448">
    <w:abstractNumId w:val="9"/>
  </w:num>
  <w:num w:numId="13" w16cid:durableId="1897280667">
    <w:abstractNumId w:val="16"/>
  </w:num>
  <w:num w:numId="14" w16cid:durableId="1974942998">
    <w:abstractNumId w:val="8"/>
  </w:num>
  <w:num w:numId="15" w16cid:durableId="1092244973">
    <w:abstractNumId w:val="10"/>
  </w:num>
  <w:num w:numId="16" w16cid:durableId="1032531835">
    <w:abstractNumId w:val="18"/>
  </w:num>
  <w:num w:numId="17" w16cid:durableId="574975577">
    <w:abstractNumId w:val="4"/>
  </w:num>
  <w:num w:numId="18" w16cid:durableId="1647852607">
    <w:abstractNumId w:val="2"/>
  </w:num>
  <w:num w:numId="19" w16cid:durableId="4980743">
    <w:abstractNumId w:val="1"/>
  </w:num>
  <w:num w:numId="20" w16cid:durableId="78061157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4A8"/>
    <w:rsid w:val="00007C2F"/>
    <w:rsid w:val="00011AA4"/>
    <w:rsid w:val="00021425"/>
    <w:rsid w:val="000240FC"/>
    <w:rsid w:val="00025D22"/>
    <w:rsid w:val="00052163"/>
    <w:rsid w:val="00071371"/>
    <w:rsid w:val="00073BA1"/>
    <w:rsid w:val="000805E4"/>
    <w:rsid w:val="000860AB"/>
    <w:rsid w:val="000A06A1"/>
    <w:rsid w:val="000B7D30"/>
    <w:rsid w:val="000C138E"/>
    <w:rsid w:val="000C264B"/>
    <w:rsid w:val="000C4849"/>
    <w:rsid w:val="000C6B9C"/>
    <w:rsid w:val="000D6F04"/>
    <w:rsid w:val="000D7AF6"/>
    <w:rsid w:val="00115226"/>
    <w:rsid w:val="00125017"/>
    <w:rsid w:val="0012742E"/>
    <w:rsid w:val="00142FA2"/>
    <w:rsid w:val="00154F6F"/>
    <w:rsid w:val="001576FD"/>
    <w:rsid w:val="00157ECE"/>
    <w:rsid w:val="00186578"/>
    <w:rsid w:val="00194A28"/>
    <w:rsid w:val="00195BE8"/>
    <w:rsid w:val="001A75FB"/>
    <w:rsid w:val="001B3088"/>
    <w:rsid w:val="001D706C"/>
    <w:rsid w:val="001F5C47"/>
    <w:rsid w:val="0020197E"/>
    <w:rsid w:val="002042E7"/>
    <w:rsid w:val="00212692"/>
    <w:rsid w:val="0021352B"/>
    <w:rsid w:val="00215477"/>
    <w:rsid w:val="00232319"/>
    <w:rsid w:val="00244238"/>
    <w:rsid w:val="00247CFF"/>
    <w:rsid w:val="00251776"/>
    <w:rsid w:val="00252185"/>
    <w:rsid w:val="00276C25"/>
    <w:rsid w:val="002966D0"/>
    <w:rsid w:val="002C3DBB"/>
    <w:rsid w:val="002E198A"/>
    <w:rsid w:val="002E1EEE"/>
    <w:rsid w:val="00300F71"/>
    <w:rsid w:val="00304B01"/>
    <w:rsid w:val="00335D58"/>
    <w:rsid w:val="0035217F"/>
    <w:rsid w:val="00363DCA"/>
    <w:rsid w:val="003758F5"/>
    <w:rsid w:val="003906FF"/>
    <w:rsid w:val="003A2543"/>
    <w:rsid w:val="003B478F"/>
    <w:rsid w:val="003C039C"/>
    <w:rsid w:val="003F5F68"/>
    <w:rsid w:val="0046601D"/>
    <w:rsid w:val="00470B5D"/>
    <w:rsid w:val="0047450A"/>
    <w:rsid w:val="004961FE"/>
    <w:rsid w:val="004B4F39"/>
    <w:rsid w:val="004C343D"/>
    <w:rsid w:val="004C397D"/>
    <w:rsid w:val="004C5A2A"/>
    <w:rsid w:val="004F61CC"/>
    <w:rsid w:val="00500141"/>
    <w:rsid w:val="005076DD"/>
    <w:rsid w:val="0051000A"/>
    <w:rsid w:val="005152B7"/>
    <w:rsid w:val="0052268E"/>
    <w:rsid w:val="00527ED3"/>
    <w:rsid w:val="005424F5"/>
    <w:rsid w:val="00544330"/>
    <w:rsid w:val="005454E4"/>
    <w:rsid w:val="00551323"/>
    <w:rsid w:val="00560368"/>
    <w:rsid w:val="00564333"/>
    <w:rsid w:val="00582AFF"/>
    <w:rsid w:val="0059079F"/>
    <w:rsid w:val="00591E42"/>
    <w:rsid w:val="005A2642"/>
    <w:rsid w:val="005A5334"/>
    <w:rsid w:val="005A6552"/>
    <w:rsid w:val="005C4155"/>
    <w:rsid w:val="005D7777"/>
    <w:rsid w:val="005F712B"/>
    <w:rsid w:val="005F75DD"/>
    <w:rsid w:val="00625C88"/>
    <w:rsid w:val="00642042"/>
    <w:rsid w:val="006604BD"/>
    <w:rsid w:val="006664A5"/>
    <w:rsid w:val="00684BDC"/>
    <w:rsid w:val="006A6A3C"/>
    <w:rsid w:val="006B45B1"/>
    <w:rsid w:val="006B7402"/>
    <w:rsid w:val="006C0A61"/>
    <w:rsid w:val="006C50DC"/>
    <w:rsid w:val="006D331B"/>
    <w:rsid w:val="006E166E"/>
    <w:rsid w:val="006E1F84"/>
    <w:rsid w:val="006F0966"/>
    <w:rsid w:val="007104A8"/>
    <w:rsid w:val="007328E7"/>
    <w:rsid w:val="00750540"/>
    <w:rsid w:val="00763823"/>
    <w:rsid w:val="007745C2"/>
    <w:rsid w:val="00782444"/>
    <w:rsid w:val="0078254D"/>
    <w:rsid w:val="007925DB"/>
    <w:rsid w:val="00797622"/>
    <w:rsid w:val="007A1E8D"/>
    <w:rsid w:val="007D5FCD"/>
    <w:rsid w:val="007E065C"/>
    <w:rsid w:val="00813358"/>
    <w:rsid w:val="008176B9"/>
    <w:rsid w:val="00823530"/>
    <w:rsid w:val="00842E58"/>
    <w:rsid w:val="00844BD5"/>
    <w:rsid w:val="00850FEF"/>
    <w:rsid w:val="008523C6"/>
    <w:rsid w:val="008531B3"/>
    <w:rsid w:val="00874AAC"/>
    <w:rsid w:val="0088339B"/>
    <w:rsid w:val="00894DF4"/>
    <w:rsid w:val="008B1988"/>
    <w:rsid w:val="008B37C8"/>
    <w:rsid w:val="008B4555"/>
    <w:rsid w:val="008C52AE"/>
    <w:rsid w:val="008C7ECA"/>
    <w:rsid w:val="008E1F21"/>
    <w:rsid w:val="008E2913"/>
    <w:rsid w:val="008E34C6"/>
    <w:rsid w:val="008E68F5"/>
    <w:rsid w:val="008E6F9A"/>
    <w:rsid w:val="009274AA"/>
    <w:rsid w:val="00932078"/>
    <w:rsid w:val="00991BFE"/>
    <w:rsid w:val="009C464F"/>
    <w:rsid w:val="009E2035"/>
    <w:rsid w:val="009F4EB8"/>
    <w:rsid w:val="009F7EE0"/>
    <w:rsid w:val="00A00B2C"/>
    <w:rsid w:val="00A11913"/>
    <w:rsid w:val="00A16DFA"/>
    <w:rsid w:val="00A32865"/>
    <w:rsid w:val="00A41CA7"/>
    <w:rsid w:val="00A57B03"/>
    <w:rsid w:val="00A62A10"/>
    <w:rsid w:val="00A7315C"/>
    <w:rsid w:val="00AA6D8E"/>
    <w:rsid w:val="00AB04C3"/>
    <w:rsid w:val="00AC5BD0"/>
    <w:rsid w:val="00AC7173"/>
    <w:rsid w:val="00AD0F3E"/>
    <w:rsid w:val="00AD33BE"/>
    <w:rsid w:val="00AD595D"/>
    <w:rsid w:val="00B04029"/>
    <w:rsid w:val="00B310D7"/>
    <w:rsid w:val="00B326DD"/>
    <w:rsid w:val="00B4725F"/>
    <w:rsid w:val="00B500A5"/>
    <w:rsid w:val="00B60E65"/>
    <w:rsid w:val="00B62A16"/>
    <w:rsid w:val="00B80C9D"/>
    <w:rsid w:val="00B82309"/>
    <w:rsid w:val="00B85633"/>
    <w:rsid w:val="00B87576"/>
    <w:rsid w:val="00B910C6"/>
    <w:rsid w:val="00BA0F05"/>
    <w:rsid w:val="00BA2EEC"/>
    <w:rsid w:val="00BA3A52"/>
    <w:rsid w:val="00BC2635"/>
    <w:rsid w:val="00BC2CE5"/>
    <w:rsid w:val="00BC5011"/>
    <w:rsid w:val="00BD703C"/>
    <w:rsid w:val="00BF3BB2"/>
    <w:rsid w:val="00C04556"/>
    <w:rsid w:val="00C16EA5"/>
    <w:rsid w:val="00C32BE5"/>
    <w:rsid w:val="00C61A62"/>
    <w:rsid w:val="00C626F7"/>
    <w:rsid w:val="00C627EC"/>
    <w:rsid w:val="00C7035D"/>
    <w:rsid w:val="00C76AF3"/>
    <w:rsid w:val="00C76D4B"/>
    <w:rsid w:val="00CB05CA"/>
    <w:rsid w:val="00CB4F3D"/>
    <w:rsid w:val="00CB7A77"/>
    <w:rsid w:val="00CC4E36"/>
    <w:rsid w:val="00CD39F2"/>
    <w:rsid w:val="00CE758E"/>
    <w:rsid w:val="00CF1AC6"/>
    <w:rsid w:val="00CF5145"/>
    <w:rsid w:val="00D62D30"/>
    <w:rsid w:val="00D66FAA"/>
    <w:rsid w:val="00D81B5D"/>
    <w:rsid w:val="00D92E06"/>
    <w:rsid w:val="00D941DF"/>
    <w:rsid w:val="00D9450C"/>
    <w:rsid w:val="00DA7688"/>
    <w:rsid w:val="00DC0229"/>
    <w:rsid w:val="00DE087D"/>
    <w:rsid w:val="00DE3F11"/>
    <w:rsid w:val="00DE63B9"/>
    <w:rsid w:val="00E018F9"/>
    <w:rsid w:val="00E32014"/>
    <w:rsid w:val="00E57201"/>
    <w:rsid w:val="00E5750A"/>
    <w:rsid w:val="00E6142D"/>
    <w:rsid w:val="00E90B86"/>
    <w:rsid w:val="00E92568"/>
    <w:rsid w:val="00E97E77"/>
    <w:rsid w:val="00EB0EA3"/>
    <w:rsid w:val="00EB2B13"/>
    <w:rsid w:val="00EB5828"/>
    <w:rsid w:val="00ED245A"/>
    <w:rsid w:val="00ED6295"/>
    <w:rsid w:val="00F1241A"/>
    <w:rsid w:val="00F13302"/>
    <w:rsid w:val="00F15ED0"/>
    <w:rsid w:val="00F16308"/>
    <w:rsid w:val="00F22CE7"/>
    <w:rsid w:val="00F512C5"/>
    <w:rsid w:val="00F56A10"/>
    <w:rsid w:val="00F62318"/>
    <w:rsid w:val="00F65488"/>
    <w:rsid w:val="00F87BD8"/>
    <w:rsid w:val="00F92633"/>
    <w:rsid w:val="00FA0E5F"/>
    <w:rsid w:val="00FA6CE8"/>
    <w:rsid w:val="00FC149F"/>
    <w:rsid w:val="00FC5F02"/>
    <w:rsid w:val="00FD09EA"/>
    <w:rsid w:val="00FD4E20"/>
    <w:rsid w:val="00FE16CE"/>
    <w:rsid w:val="00FE765D"/>
    <w:rsid w:val="00FF0409"/>
    <w:rsid w:val="00FF63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B0E7D3"/>
  <w15:docId w15:val="{0E8C4C02-85DE-45D0-AD4D-02BBFE97A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04A8"/>
    <w:pPr>
      <w:widowControl w:val="0"/>
      <w:suppressAutoHyphens/>
      <w:overflowPunct w:val="0"/>
      <w:autoSpaceDE w:val="0"/>
      <w:spacing w:after="0" w:line="240" w:lineRule="auto"/>
    </w:pPr>
    <w:rPr>
      <w:rFonts w:ascii="Times New Roman" w:eastAsia="Times New Roman" w:hAnsi="Times New Roman" w:cs="TimesRS"/>
      <w:sz w:val="20"/>
      <w:szCs w:val="20"/>
      <w:lang w:eastAsia="ar-SA"/>
    </w:rPr>
  </w:style>
  <w:style w:type="paragraph" w:styleId="Antrat2">
    <w:name w:val="heading 2"/>
    <w:basedOn w:val="prastasis"/>
    <w:next w:val="prastasis"/>
    <w:link w:val="Antrat2Diagrama"/>
    <w:uiPriority w:val="99"/>
    <w:qFormat/>
    <w:rsid w:val="00AA6D8E"/>
    <w:pPr>
      <w:keepNext/>
      <w:widowControl/>
      <w:suppressAutoHyphens w:val="0"/>
      <w:overflowPunct/>
      <w:autoSpaceDE/>
      <w:jc w:val="center"/>
      <w:outlineLvl w:val="1"/>
    </w:pPr>
    <w:rPr>
      <w:rFonts w:ascii="Cambria" w:hAnsi="Cambria" w:cs="Times New Roman"/>
      <w:b/>
      <w:bCs/>
      <w:i/>
      <w:iCs/>
      <w:sz w:val="28"/>
      <w:szCs w:val="28"/>
      <w:lang w:val="x-none"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7104A8"/>
    <w:rPr>
      <w:rFonts w:ascii="Times New Roman" w:hAnsi="Times New Roman" w:cs="Times New Roman" w:hint="default"/>
      <w:color w:val="000000"/>
      <w:u w:val="single"/>
    </w:rPr>
  </w:style>
  <w:style w:type="paragraph" w:styleId="Sraopastraipa">
    <w:name w:val="List Paragraph"/>
    <w:aliases w:val="SC bullet point,1st level,SC Bullet point,List Paragraph Red,Bullet EY,Table of contents numbered,lp1,Bullet 1,Use Case List Paragraph,Numbering,ERP-List Paragraph,List Paragraph11,Colorful List - Accent 11"/>
    <w:basedOn w:val="prastasis"/>
    <w:link w:val="SraopastraipaDiagrama"/>
    <w:uiPriority w:val="34"/>
    <w:qFormat/>
    <w:rsid w:val="007104A8"/>
    <w:pPr>
      <w:ind w:left="720"/>
      <w:contextualSpacing/>
    </w:pPr>
  </w:style>
  <w:style w:type="paragraph" w:customStyle="1" w:styleId="ListParagraph1">
    <w:name w:val="List Paragraph1"/>
    <w:basedOn w:val="prastasis"/>
    <w:qFormat/>
    <w:rsid w:val="007104A8"/>
    <w:pPr>
      <w:widowControl/>
      <w:suppressAutoHyphens w:val="0"/>
      <w:overflowPunct/>
      <w:autoSpaceDE/>
      <w:spacing w:after="200" w:line="276" w:lineRule="auto"/>
      <w:ind w:left="720"/>
      <w:contextualSpacing/>
    </w:pPr>
    <w:rPr>
      <w:rFonts w:ascii="Calibri" w:eastAsia="Calibri" w:hAnsi="Calibri" w:cs="Times New Roman"/>
      <w:sz w:val="22"/>
      <w:szCs w:val="22"/>
      <w:lang w:eastAsia="en-US"/>
    </w:rPr>
  </w:style>
  <w:style w:type="character" w:customStyle="1" w:styleId="Neapdorotaspaminjimas1">
    <w:name w:val="Neapdorotas paminėjimas1"/>
    <w:basedOn w:val="Numatytasispastraiposriftas"/>
    <w:uiPriority w:val="99"/>
    <w:semiHidden/>
    <w:unhideWhenUsed/>
    <w:rsid w:val="003B478F"/>
    <w:rPr>
      <w:color w:val="605E5C"/>
      <w:shd w:val="clear" w:color="auto" w:fill="E1DFDD"/>
    </w:rPr>
  </w:style>
  <w:style w:type="paragraph" w:styleId="Antrats">
    <w:name w:val="header"/>
    <w:basedOn w:val="prastasis"/>
    <w:link w:val="AntratsDiagrama"/>
    <w:uiPriority w:val="99"/>
    <w:unhideWhenUsed/>
    <w:rsid w:val="00304B01"/>
    <w:pPr>
      <w:tabs>
        <w:tab w:val="center" w:pos="4513"/>
        <w:tab w:val="right" w:pos="9026"/>
      </w:tabs>
    </w:pPr>
  </w:style>
  <w:style w:type="character" w:customStyle="1" w:styleId="AntratsDiagrama">
    <w:name w:val="Antraštės Diagrama"/>
    <w:basedOn w:val="Numatytasispastraiposriftas"/>
    <w:link w:val="Antrats"/>
    <w:uiPriority w:val="99"/>
    <w:rsid w:val="00304B01"/>
    <w:rPr>
      <w:rFonts w:ascii="Times New Roman" w:eastAsia="Times New Roman" w:hAnsi="Times New Roman" w:cs="TimesRS"/>
      <w:sz w:val="20"/>
      <w:szCs w:val="20"/>
      <w:lang w:val="en-US" w:eastAsia="ar-SA"/>
    </w:rPr>
  </w:style>
  <w:style w:type="paragraph" w:styleId="Porat">
    <w:name w:val="footer"/>
    <w:basedOn w:val="prastasis"/>
    <w:link w:val="PoratDiagrama"/>
    <w:uiPriority w:val="99"/>
    <w:unhideWhenUsed/>
    <w:rsid w:val="00304B01"/>
    <w:pPr>
      <w:tabs>
        <w:tab w:val="center" w:pos="4513"/>
        <w:tab w:val="right" w:pos="9026"/>
      </w:tabs>
    </w:pPr>
  </w:style>
  <w:style w:type="character" w:customStyle="1" w:styleId="PoratDiagrama">
    <w:name w:val="Poraštė Diagrama"/>
    <w:basedOn w:val="Numatytasispastraiposriftas"/>
    <w:link w:val="Porat"/>
    <w:uiPriority w:val="99"/>
    <w:rsid w:val="00304B01"/>
    <w:rPr>
      <w:rFonts w:ascii="Times New Roman" w:eastAsia="Times New Roman" w:hAnsi="Times New Roman" w:cs="TimesRS"/>
      <w:sz w:val="20"/>
      <w:szCs w:val="20"/>
      <w:lang w:val="en-US" w:eastAsia="ar-SA"/>
    </w:rPr>
  </w:style>
  <w:style w:type="paragraph" w:styleId="Debesliotekstas">
    <w:name w:val="Balloon Text"/>
    <w:basedOn w:val="prastasis"/>
    <w:link w:val="DebesliotekstasDiagrama"/>
    <w:uiPriority w:val="99"/>
    <w:semiHidden/>
    <w:unhideWhenUsed/>
    <w:rsid w:val="00850FE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50FEF"/>
    <w:rPr>
      <w:rFonts w:ascii="Tahoma" w:eastAsia="Times New Roman" w:hAnsi="Tahoma" w:cs="Tahoma"/>
      <w:sz w:val="16"/>
      <w:szCs w:val="16"/>
      <w:lang w:val="en-US" w:eastAsia="ar-SA"/>
    </w:rPr>
  </w:style>
  <w:style w:type="paragraph" w:styleId="Pataisymai">
    <w:name w:val="Revision"/>
    <w:hidden/>
    <w:uiPriority w:val="99"/>
    <w:semiHidden/>
    <w:rsid w:val="009C464F"/>
    <w:pPr>
      <w:spacing w:after="0" w:line="240" w:lineRule="auto"/>
    </w:pPr>
    <w:rPr>
      <w:rFonts w:ascii="Times New Roman" w:eastAsia="Times New Roman" w:hAnsi="Times New Roman" w:cs="TimesRS"/>
      <w:sz w:val="20"/>
      <w:szCs w:val="20"/>
      <w:lang w:val="en-US" w:eastAsia="ar-SA"/>
    </w:rPr>
  </w:style>
  <w:style w:type="character" w:customStyle="1" w:styleId="Antrat2Diagrama">
    <w:name w:val="Antraštė 2 Diagrama"/>
    <w:basedOn w:val="Numatytasispastraiposriftas"/>
    <w:link w:val="Antrat2"/>
    <w:uiPriority w:val="99"/>
    <w:rsid w:val="00AA6D8E"/>
    <w:rPr>
      <w:rFonts w:ascii="Cambria" w:eastAsia="Times New Roman" w:hAnsi="Cambria" w:cs="Times New Roman"/>
      <w:b/>
      <w:bCs/>
      <w:i/>
      <w:iCs/>
      <w:sz w:val="28"/>
      <w:szCs w:val="28"/>
      <w:lang w:val="x-none"/>
    </w:rPr>
  </w:style>
  <w:style w:type="paragraph" w:styleId="Pagrindinistekstas">
    <w:name w:val="Body Text"/>
    <w:basedOn w:val="prastasis"/>
    <w:link w:val="PagrindinistekstasDiagrama"/>
    <w:unhideWhenUsed/>
    <w:rsid w:val="00D81B5D"/>
    <w:pPr>
      <w:widowControl/>
      <w:suppressAutoHyphens w:val="0"/>
      <w:overflowPunct/>
      <w:autoSpaceDE/>
      <w:jc w:val="both"/>
    </w:pPr>
    <w:rPr>
      <w:rFonts w:cs="Times New Roman"/>
      <w:sz w:val="24"/>
      <w:szCs w:val="24"/>
      <w:lang w:val="x-none" w:eastAsia="en-US"/>
    </w:rPr>
  </w:style>
  <w:style w:type="character" w:customStyle="1" w:styleId="PagrindinistekstasDiagrama">
    <w:name w:val="Pagrindinis tekstas Diagrama"/>
    <w:basedOn w:val="Numatytasispastraiposriftas"/>
    <w:link w:val="Pagrindinistekstas"/>
    <w:rsid w:val="00D81B5D"/>
    <w:rPr>
      <w:rFonts w:ascii="Times New Roman" w:eastAsia="Times New Roman" w:hAnsi="Times New Roman" w:cs="Times New Roman"/>
      <w:sz w:val="24"/>
      <w:szCs w:val="24"/>
      <w:lang w:val="x-none"/>
    </w:rPr>
  </w:style>
  <w:style w:type="paragraph" w:styleId="prastasiniatinklio">
    <w:name w:val="Normal (Web)"/>
    <w:basedOn w:val="prastasis"/>
    <w:uiPriority w:val="99"/>
    <w:semiHidden/>
    <w:unhideWhenUsed/>
    <w:rsid w:val="00C626F7"/>
    <w:pPr>
      <w:widowControl/>
      <w:suppressAutoHyphens w:val="0"/>
      <w:overflowPunct/>
      <w:autoSpaceDE/>
      <w:spacing w:before="100" w:beforeAutospacing="1" w:after="100" w:afterAutospacing="1"/>
    </w:pPr>
    <w:rPr>
      <w:rFonts w:cs="Times New Roman"/>
      <w:sz w:val="24"/>
      <w:szCs w:val="24"/>
      <w:lang w:eastAsia="lt-LT"/>
    </w:rPr>
  </w:style>
  <w:style w:type="paragraph" w:customStyle="1" w:styleId="FR1">
    <w:name w:val="FR1"/>
    <w:rsid w:val="008B4555"/>
    <w:pPr>
      <w:widowControl w:val="0"/>
      <w:autoSpaceDE w:val="0"/>
      <w:autoSpaceDN w:val="0"/>
      <w:adjustRightInd w:val="0"/>
      <w:spacing w:after="0"/>
      <w:ind w:left="640" w:right="600"/>
      <w:jc w:val="center"/>
    </w:pPr>
    <w:rPr>
      <w:rFonts w:ascii="Times New Roman" w:eastAsia="Times New Roman" w:hAnsi="Times New Roman" w:cs="Times New Roman"/>
      <w:noProof/>
      <w:sz w:val="18"/>
      <w:szCs w:val="18"/>
      <w:lang w:val="en-US"/>
    </w:rPr>
  </w:style>
  <w:style w:type="character" w:styleId="Komentaronuoroda">
    <w:name w:val="annotation reference"/>
    <w:basedOn w:val="Numatytasispastraiposriftas"/>
    <w:uiPriority w:val="99"/>
    <w:semiHidden/>
    <w:unhideWhenUsed/>
    <w:rsid w:val="00BA0F05"/>
    <w:rPr>
      <w:sz w:val="16"/>
      <w:szCs w:val="16"/>
    </w:rPr>
  </w:style>
  <w:style w:type="paragraph" w:styleId="Komentarotekstas">
    <w:name w:val="annotation text"/>
    <w:basedOn w:val="prastasis"/>
    <w:link w:val="KomentarotekstasDiagrama"/>
    <w:uiPriority w:val="99"/>
    <w:unhideWhenUsed/>
    <w:rsid w:val="00BA0F05"/>
  </w:style>
  <w:style w:type="character" w:customStyle="1" w:styleId="KomentarotekstasDiagrama">
    <w:name w:val="Komentaro tekstas Diagrama"/>
    <w:basedOn w:val="Numatytasispastraiposriftas"/>
    <w:link w:val="Komentarotekstas"/>
    <w:uiPriority w:val="99"/>
    <w:rsid w:val="00BA0F05"/>
    <w:rPr>
      <w:rFonts w:ascii="Times New Roman" w:eastAsia="Times New Roman" w:hAnsi="Times New Roman" w:cs="TimesRS"/>
      <w:sz w:val="20"/>
      <w:szCs w:val="20"/>
      <w:lang w:val="en-US" w:eastAsia="ar-SA"/>
    </w:rPr>
  </w:style>
  <w:style w:type="paragraph" w:styleId="Komentarotema">
    <w:name w:val="annotation subject"/>
    <w:basedOn w:val="Komentarotekstas"/>
    <w:next w:val="Komentarotekstas"/>
    <w:link w:val="KomentarotemaDiagrama"/>
    <w:uiPriority w:val="99"/>
    <w:semiHidden/>
    <w:unhideWhenUsed/>
    <w:rsid w:val="00BA0F05"/>
    <w:rPr>
      <w:b/>
      <w:bCs/>
    </w:rPr>
  </w:style>
  <w:style w:type="character" w:customStyle="1" w:styleId="KomentarotemaDiagrama">
    <w:name w:val="Komentaro tema Diagrama"/>
    <w:basedOn w:val="KomentarotekstasDiagrama"/>
    <w:link w:val="Komentarotema"/>
    <w:uiPriority w:val="99"/>
    <w:semiHidden/>
    <w:rsid w:val="00BA0F05"/>
    <w:rPr>
      <w:rFonts w:ascii="Times New Roman" w:eastAsia="Times New Roman" w:hAnsi="Times New Roman" w:cs="TimesRS"/>
      <w:b/>
      <w:bCs/>
      <w:sz w:val="20"/>
      <w:szCs w:val="20"/>
      <w:lang w:val="en-US" w:eastAsia="ar-SA"/>
    </w:rPr>
  </w:style>
  <w:style w:type="character" w:customStyle="1" w:styleId="SraopastraipaDiagrama">
    <w:name w:val="Sąrašo pastraipa Diagrama"/>
    <w:aliases w:val="SC bullet point Diagrama,1st level Diagrama,SC Bullet point Diagrama,List Paragraph Red Diagrama,Bullet EY Diagrama,Table of contents numbered Diagrama,lp1 Diagrama,Bullet 1 Diagrama,Use Case List Paragraph Diagrama"/>
    <w:link w:val="Sraopastraipa"/>
    <w:uiPriority w:val="34"/>
    <w:qFormat/>
    <w:locked/>
    <w:rsid w:val="00BC5011"/>
    <w:rPr>
      <w:rFonts w:ascii="Times New Roman" w:eastAsia="Times New Roman" w:hAnsi="Times New Roman" w:cs="TimesRS"/>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74256">
      <w:bodyDiv w:val="1"/>
      <w:marLeft w:val="0"/>
      <w:marRight w:val="0"/>
      <w:marTop w:val="0"/>
      <w:marBottom w:val="0"/>
      <w:divBdr>
        <w:top w:val="none" w:sz="0" w:space="0" w:color="auto"/>
        <w:left w:val="none" w:sz="0" w:space="0" w:color="auto"/>
        <w:bottom w:val="none" w:sz="0" w:space="0" w:color="auto"/>
        <w:right w:val="none" w:sz="0" w:space="0" w:color="auto"/>
      </w:divBdr>
    </w:div>
    <w:div w:id="144274870">
      <w:bodyDiv w:val="1"/>
      <w:marLeft w:val="0"/>
      <w:marRight w:val="0"/>
      <w:marTop w:val="0"/>
      <w:marBottom w:val="0"/>
      <w:divBdr>
        <w:top w:val="none" w:sz="0" w:space="0" w:color="auto"/>
        <w:left w:val="none" w:sz="0" w:space="0" w:color="auto"/>
        <w:bottom w:val="none" w:sz="0" w:space="0" w:color="auto"/>
        <w:right w:val="none" w:sz="0" w:space="0" w:color="auto"/>
      </w:divBdr>
    </w:div>
    <w:div w:id="226768223">
      <w:bodyDiv w:val="1"/>
      <w:marLeft w:val="0"/>
      <w:marRight w:val="0"/>
      <w:marTop w:val="0"/>
      <w:marBottom w:val="0"/>
      <w:divBdr>
        <w:top w:val="none" w:sz="0" w:space="0" w:color="auto"/>
        <w:left w:val="none" w:sz="0" w:space="0" w:color="auto"/>
        <w:bottom w:val="none" w:sz="0" w:space="0" w:color="auto"/>
        <w:right w:val="none" w:sz="0" w:space="0" w:color="auto"/>
      </w:divBdr>
    </w:div>
    <w:div w:id="380328664">
      <w:bodyDiv w:val="1"/>
      <w:marLeft w:val="0"/>
      <w:marRight w:val="0"/>
      <w:marTop w:val="0"/>
      <w:marBottom w:val="0"/>
      <w:divBdr>
        <w:top w:val="none" w:sz="0" w:space="0" w:color="auto"/>
        <w:left w:val="none" w:sz="0" w:space="0" w:color="auto"/>
        <w:bottom w:val="none" w:sz="0" w:space="0" w:color="auto"/>
        <w:right w:val="none" w:sz="0" w:space="0" w:color="auto"/>
      </w:divBdr>
    </w:div>
    <w:div w:id="844127133">
      <w:bodyDiv w:val="1"/>
      <w:marLeft w:val="0"/>
      <w:marRight w:val="0"/>
      <w:marTop w:val="0"/>
      <w:marBottom w:val="0"/>
      <w:divBdr>
        <w:top w:val="none" w:sz="0" w:space="0" w:color="auto"/>
        <w:left w:val="none" w:sz="0" w:space="0" w:color="auto"/>
        <w:bottom w:val="none" w:sz="0" w:space="0" w:color="auto"/>
        <w:right w:val="none" w:sz="0" w:space="0" w:color="auto"/>
      </w:divBdr>
    </w:div>
    <w:div w:id="1097168312">
      <w:bodyDiv w:val="1"/>
      <w:marLeft w:val="0"/>
      <w:marRight w:val="0"/>
      <w:marTop w:val="0"/>
      <w:marBottom w:val="0"/>
      <w:divBdr>
        <w:top w:val="none" w:sz="0" w:space="0" w:color="auto"/>
        <w:left w:val="none" w:sz="0" w:space="0" w:color="auto"/>
        <w:bottom w:val="none" w:sz="0" w:space="0" w:color="auto"/>
        <w:right w:val="none" w:sz="0" w:space="0" w:color="auto"/>
      </w:divBdr>
    </w:div>
    <w:div w:id="1246375472">
      <w:bodyDiv w:val="1"/>
      <w:marLeft w:val="0"/>
      <w:marRight w:val="0"/>
      <w:marTop w:val="0"/>
      <w:marBottom w:val="0"/>
      <w:divBdr>
        <w:top w:val="none" w:sz="0" w:space="0" w:color="auto"/>
        <w:left w:val="none" w:sz="0" w:space="0" w:color="auto"/>
        <w:bottom w:val="none" w:sz="0" w:space="0" w:color="auto"/>
        <w:right w:val="none" w:sz="0" w:space="0" w:color="auto"/>
      </w:divBdr>
    </w:div>
    <w:div w:id="1754933657">
      <w:bodyDiv w:val="1"/>
      <w:marLeft w:val="0"/>
      <w:marRight w:val="0"/>
      <w:marTop w:val="0"/>
      <w:marBottom w:val="0"/>
      <w:divBdr>
        <w:top w:val="none" w:sz="0" w:space="0" w:color="auto"/>
        <w:left w:val="none" w:sz="0" w:space="0" w:color="auto"/>
        <w:bottom w:val="none" w:sz="0" w:space="0" w:color="auto"/>
        <w:right w:val="none" w:sz="0" w:space="0" w:color="auto"/>
      </w:divBdr>
    </w:div>
    <w:div w:id="187815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2FEA0-CBFA-4BE7-ACD4-5995B5309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5912</Words>
  <Characters>3371</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Danguolė Miliauskaitė</dc:creator>
  <cp:lastModifiedBy>Danguolė Miliauskaitė</cp:lastModifiedBy>
  <cp:revision>4</cp:revision>
  <cp:lastPrinted>2024-03-14T06:17:00Z</cp:lastPrinted>
  <dcterms:created xsi:type="dcterms:W3CDTF">2026-01-30T09:16:00Z</dcterms:created>
  <dcterms:modified xsi:type="dcterms:W3CDTF">2026-02-02T07:09:00Z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95c62c63bf5b42fc21a22235ddf9325002f1bc447d9d590c05a7fddc9955fadf</vt:lpwstr>
  </property>
</Properties>
</file>